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3F7" w:rsidRPr="004428CB" w:rsidRDefault="00C663F7" w:rsidP="00C663F7">
      <w:pPr>
        <w:pStyle w:val="1"/>
        <w:tabs>
          <w:tab w:val="left" w:pos="8089"/>
        </w:tabs>
        <w:ind w:right="-2"/>
        <w:jc w:val="left"/>
        <w:rPr>
          <w:rFonts w:ascii="Times New Roman" w:hAnsi="Times New Roman" w:cs="Times New Roman"/>
          <w:shadow/>
          <w:sz w:val="23"/>
          <w:szCs w:val="23"/>
        </w:rPr>
      </w:pPr>
      <w:bookmarkStart w:id="0" w:name="_GoBack"/>
      <w:r w:rsidRPr="004428CB">
        <w:rPr>
          <w:rFonts w:ascii="Times New Roman" w:hAnsi="Times New Roman" w:cs="Times New Roman"/>
          <w:shadow/>
          <w:sz w:val="23"/>
          <w:szCs w:val="23"/>
        </w:rPr>
        <w:tab/>
      </w:r>
    </w:p>
    <w:tbl>
      <w:tblPr>
        <w:tblpPr w:leftFromText="181" w:rightFromText="181" w:vertAnchor="text" w:horzAnchor="margin" w:tblpXSpec="right" w:tblpY="15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tblGrid>
      <w:tr w:rsidR="004428CB" w:rsidRPr="004428CB" w:rsidTr="0032169C">
        <w:trPr>
          <w:trHeight w:val="351"/>
        </w:trPr>
        <w:tc>
          <w:tcPr>
            <w:tcW w:w="2235" w:type="dxa"/>
          </w:tcPr>
          <w:p w:rsidR="00C663F7" w:rsidRPr="004428CB" w:rsidRDefault="00C663F7" w:rsidP="0032169C">
            <w:pPr>
              <w:pStyle w:val="ConsTitle"/>
              <w:widowControl/>
              <w:jc w:val="center"/>
              <w:rPr>
                <w:rFonts w:ascii="Times New Roman" w:hAnsi="Times New Roman" w:cs="Times New Roman"/>
                <w:b w:val="0"/>
                <w:sz w:val="20"/>
                <w:szCs w:val="20"/>
              </w:rPr>
            </w:pPr>
            <w:r w:rsidRPr="004428CB">
              <w:rPr>
                <w:rFonts w:ascii="Times New Roman" w:hAnsi="Times New Roman" w:cs="Times New Roman"/>
                <w:b w:val="0"/>
                <w:sz w:val="20"/>
                <w:szCs w:val="20"/>
              </w:rPr>
              <w:t>Регистрационный №</w:t>
            </w:r>
          </w:p>
        </w:tc>
      </w:tr>
      <w:tr w:rsidR="004428CB" w:rsidRPr="004428CB" w:rsidTr="0032169C">
        <w:tc>
          <w:tcPr>
            <w:tcW w:w="2235" w:type="dxa"/>
          </w:tcPr>
          <w:p w:rsidR="00C663F7" w:rsidRPr="004428CB" w:rsidRDefault="00C663F7" w:rsidP="0032169C">
            <w:pPr>
              <w:pStyle w:val="ConsTitle"/>
              <w:widowControl/>
              <w:jc w:val="center"/>
              <w:rPr>
                <w:rFonts w:ascii="Times New Roman" w:hAnsi="Times New Roman" w:cs="Times New Roman"/>
                <w:sz w:val="24"/>
              </w:rPr>
            </w:pPr>
          </w:p>
          <w:p w:rsidR="00C663F7" w:rsidRPr="004428CB" w:rsidRDefault="00C663F7" w:rsidP="0032169C">
            <w:pPr>
              <w:pStyle w:val="ConsTitle"/>
              <w:widowControl/>
              <w:jc w:val="center"/>
              <w:rPr>
                <w:rFonts w:ascii="Times New Roman" w:hAnsi="Times New Roman" w:cs="Times New Roman"/>
                <w:sz w:val="24"/>
              </w:rPr>
            </w:pPr>
          </w:p>
        </w:tc>
      </w:tr>
    </w:tbl>
    <w:p w:rsidR="003A3CBB" w:rsidRPr="004428CB" w:rsidRDefault="003A3CBB" w:rsidP="004B2ABA">
      <w:pPr>
        <w:pStyle w:val="1"/>
        <w:tabs>
          <w:tab w:val="left" w:pos="6774"/>
        </w:tabs>
        <w:ind w:right="-2"/>
        <w:jc w:val="left"/>
        <w:rPr>
          <w:rFonts w:ascii="Times New Roman" w:hAnsi="Times New Roman"/>
          <w:b w:val="0"/>
        </w:rPr>
      </w:pPr>
      <w:r w:rsidRPr="004428CB">
        <w:t xml:space="preserve"> </w:t>
      </w:r>
      <w:r w:rsidRPr="004428CB">
        <w:rPr>
          <w:rFonts w:ascii="Times New Roman" w:hAnsi="Times New Roman"/>
        </w:rPr>
        <w:t>ДОГОВОР ХРАНЕНИЯ</w:t>
      </w:r>
    </w:p>
    <w:p w:rsidR="003A3CBB" w:rsidRPr="004428CB" w:rsidRDefault="003A3CBB" w:rsidP="003A3CBB">
      <w:pPr>
        <w:pStyle w:val="ConsNonformat"/>
        <w:rPr>
          <w:rFonts w:ascii="Times New Roman" w:hAnsi="Times New Roman"/>
          <w:b/>
          <w:bCs/>
          <w:sz w:val="24"/>
          <w:szCs w:val="24"/>
        </w:rPr>
      </w:pPr>
      <w:r w:rsidRPr="004428CB">
        <w:rPr>
          <w:rFonts w:ascii="Times New Roman" w:hAnsi="Times New Roman"/>
          <w:sz w:val="24"/>
          <w:szCs w:val="24"/>
        </w:rPr>
        <w:t xml:space="preserve"> №  </w:t>
      </w:r>
      <w:r w:rsidRPr="004428CB">
        <w:rPr>
          <w:rFonts w:ascii="Times New Roman" w:hAnsi="Times New Roman"/>
          <w:b/>
          <w:bCs/>
          <w:sz w:val="24"/>
          <w:szCs w:val="24"/>
        </w:rPr>
        <w:t xml:space="preserve">«     »                     </w:t>
      </w:r>
      <w:r w:rsidRPr="004428CB">
        <w:rPr>
          <w:rFonts w:ascii="Times New Roman" w:hAnsi="Times New Roman"/>
          <w:bCs/>
          <w:sz w:val="24"/>
          <w:szCs w:val="24"/>
        </w:rPr>
        <w:t>20</w:t>
      </w:r>
      <w:r w:rsidR="0062711C" w:rsidRPr="004428CB">
        <w:rPr>
          <w:rFonts w:ascii="Times New Roman" w:hAnsi="Times New Roman"/>
          <w:bCs/>
          <w:sz w:val="24"/>
          <w:szCs w:val="24"/>
        </w:rPr>
        <w:t xml:space="preserve"> </w:t>
      </w:r>
      <w:r w:rsidRPr="004428CB">
        <w:rPr>
          <w:rFonts w:ascii="Times New Roman" w:hAnsi="Times New Roman"/>
          <w:bCs/>
          <w:sz w:val="24"/>
          <w:szCs w:val="24"/>
        </w:rPr>
        <w:t xml:space="preserve">  г.</w:t>
      </w:r>
    </w:p>
    <w:p w:rsidR="003A3CBB" w:rsidRPr="004428CB" w:rsidRDefault="003A3CBB" w:rsidP="003A3CBB">
      <w:pPr>
        <w:pStyle w:val="ConsNonformat"/>
        <w:rPr>
          <w:rFonts w:ascii="Times New Roman" w:hAnsi="Times New Roman"/>
          <w:sz w:val="24"/>
          <w:szCs w:val="24"/>
        </w:rPr>
      </w:pPr>
      <w:r w:rsidRPr="004428CB">
        <w:rPr>
          <w:rFonts w:ascii="Times New Roman" w:hAnsi="Times New Roman"/>
          <w:bCs/>
          <w:iCs/>
          <w:sz w:val="24"/>
          <w:szCs w:val="24"/>
        </w:rPr>
        <w:t>гор. Кемерово</w:t>
      </w:r>
    </w:p>
    <w:p w:rsidR="003A3CBB" w:rsidRPr="004428CB" w:rsidRDefault="003A3CBB" w:rsidP="003A3CBB">
      <w:pPr>
        <w:pStyle w:val="ConsNonformat"/>
        <w:rPr>
          <w:rFonts w:ascii="Times New Roman" w:hAnsi="Times New Roman"/>
          <w:sz w:val="24"/>
          <w:szCs w:val="24"/>
        </w:rPr>
      </w:pPr>
    </w:p>
    <w:p w:rsidR="003A3CBB" w:rsidRPr="004428CB" w:rsidRDefault="003A3CBB" w:rsidP="003A3CBB">
      <w:pPr>
        <w:pStyle w:val="ConsNonformat"/>
        <w:jc w:val="both"/>
        <w:rPr>
          <w:rFonts w:ascii="Times New Roman" w:hAnsi="Times New Roman"/>
          <w:sz w:val="24"/>
          <w:szCs w:val="24"/>
        </w:rPr>
      </w:pPr>
      <w:r w:rsidRPr="004428CB">
        <w:rPr>
          <w:rFonts w:ascii="Times New Roman" w:hAnsi="Times New Roman"/>
          <w:sz w:val="24"/>
          <w:szCs w:val="24"/>
        </w:rPr>
        <w:t xml:space="preserve">                  </w:t>
      </w:r>
    </w:p>
    <w:p w:rsidR="00E1799E" w:rsidRPr="004428CB" w:rsidRDefault="000D7A04" w:rsidP="00E1799E">
      <w:pPr>
        <w:autoSpaceDE w:val="0"/>
        <w:autoSpaceDN w:val="0"/>
        <w:adjustRightInd w:val="0"/>
        <w:ind w:right="-284" w:firstLine="540"/>
        <w:jc w:val="both"/>
        <w:outlineLvl w:val="1"/>
        <w:rPr>
          <w:sz w:val="24"/>
          <w:szCs w:val="24"/>
        </w:rPr>
      </w:pPr>
      <w:r w:rsidRPr="004428CB">
        <w:rPr>
          <w:b/>
          <w:i/>
          <w:sz w:val="24"/>
          <w:szCs w:val="24"/>
        </w:rPr>
        <w:t>А</w:t>
      </w:r>
      <w:r w:rsidR="00E1799E" w:rsidRPr="004428CB">
        <w:rPr>
          <w:b/>
          <w:i/>
          <w:sz w:val="24"/>
          <w:szCs w:val="24"/>
        </w:rPr>
        <w:t xml:space="preserve">кционерное общество </w:t>
      </w:r>
      <w:r w:rsidR="00E1799E" w:rsidRPr="004428CB">
        <w:rPr>
          <w:b/>
          <w:bCs/>
          <w:i/>
          <w:iCs/>
          <w:sz w:val="24"/>
          <w:szCs w:val="24"/>
        </w:rPr>
        <w:t>«Угольная компания «Кузбассразрезуголь»</w:t>
      </w:r>
      <w:r w:rsidR="00E1799E" w:rsidRPr="004428CB">
        <w:rPr>
          <w:sz w:val="24"/>
          <w:szCs w:val="24"/>
        </w:rPr>
        <w:t xml:space="preserve">, именуемое в дальнейшем </w:t>
      </w:r>
      <w:r w:rsidR="00E1799E" w:rsidRPr="004428CB">
        <w:rPr>
          <w:b/>
          <w:sz w:val="24"/>
          <w:szCs w:val="24"/>
        </w:rPr>
        <w:t xml:space="preserve">ХРАНИТЕЛЬ, </w:t>
      </w:r>
      <w:r w:rsidR="000E2203" w:rsidRPr="004428CB">
        <w:rPr>
          <w:sz w:val="24"/>
          <w:szCs w:val="24"/>
        </w:rPr>
        <w:t>в лице директора Дробиной Елены Александровны, действующей на основании Доверенности, удостоверенной Томилиной Любовью Александровной, нотариусом нотариального округа: город Среднеуральск Свердловской области 22.12.2021 года по реестру за № 66/158-н/66-2021-11-225</w:t>
      </w:r>
      <w:r w:rsidR="00E1799E" w:rsidRPr="004428CB">
        <w:rPr>
          <w:sz w:val="24"/>
          <w:szCs w:val="24"/>
        </w:rPr>
        <w:t xml:space="preserve">, с одной стороны, </w:t>
      </w:r>
    </w:p>
    <w:p w:rsidR="00E1799E" w:rsidRPr="004428CB" w:rsidRDefault="00E1799E" w:rsidP="00E1799E">
      <w:pPr>
        <w:tabs>
          <w:tab w:val="left" w:pos="0"/>
        </w:tabs>
        <w:ind w:right="-284"/>
        <w:jc w:val="both"/>
        <w:rPr>
          <w:sz w:val="24"/>
          <w:szCs w:val="24"/>
        </w:rPr>
      </w:pPr>
      <w:r w:rsidRPr="004428CB">
        <w:rPr>
          <w:sz w:val="24"/>
          <w:szCs w:val="24"/>
        </w:rPr>
        <w:tab/>
        <w:t xml:space="preserve">и </w:t>
      </w:r>
      <w:r w:rsidRPr="004428CB">
        <w:rPr>
          <w:i/>
          <w:sz w:val="24"/>
          <w:szCs w:val="24"/>
          <w:u w:val="single"/>
        </w:rPr>
        <w:t>(Полное наименование контрагента и его организационно правовой формы),</w:t>
      </w:r>
      <w:r w:rsidRPr="004428CB">
        <w:rPr>
          <w:sz w:val="24"/>
          <w:szCs w:val="24"/>
        </w:rPr>
        <w:t xml:space="preserve"> именуемое в дальнейшем</w:t>
      </w:r>
      <w:r w:rsidRPr="004428CB">
        <w:rPr>
          <w:b/>
          <w:sz w:val="24"/>
          <w:szCs w:val="24"/>
        </w:rPr>
        <w:t xml:space="preserve"> ПОКЛАЖЕДАТЕЛЬ</w:t>
      </w:r>
      <w:r w:rsidRPr="004428CB">
        <w:rPr>
          <w:sz w:val="24"/>
          <w:szCs w:val="24"/>
        </w:rPr>
        <w:t xml:space="preserve">, в лице </w:t>
      </w:r>
      <w:r w:rsidRPr="004428CB">
        <w:rPr>
          <w:i/>
          <w:sz w:val="24"/>
          <w:szCs w:val="24"/>
          <w:u w:val="single"/>
        </w:rPr>
        <w:t>(Ф.И.О., должность уполномоченного лица),</w:t>
      </w:r>
      <w:r w:rsidRPr="004428CB">
        <w:rPr>
          <w:sz w:val="24"/>
          <w:szCs w:val="24"/>
        </w:rPr>
        <w:t xml:space="preserve"> действующего на основании </w:t>
      </w:r>
      <w:r w:rsidRPr="004428CB">
        <w:rPr>
          <w:sz w:val="24"/>
          <w:szCs w:val="24"/>
          <w:u w:val="single"/>
        </w:rPr>
        <w:t>(</w:t>
      </w:r>
      <w:r w:rsidRPr="004428CB">
        <w:rPr>
          <w:i/>
          <w:sz w:val="24"/>
          <w:szCs w:val="24"/>
          <w:u w:val="single"/>
        </w:rPr>
        <w:t>Доверенности/Устава)</w:t>
      </w:r>
      <w:r w:rsidRPr="004428CB">
        <w:rPr>
          <w:sz w:val="24"/>
          <w:szCs w:val="24"/>
          <w:u w:val="single"/>
        </w:rPr>
        <w:t>,</w:t>
      </w:r>
      <w:r w:rsidRPr="004428CB">
        <w:rPr>
          <w:sz w:val="24"/>
          <w:szCs w:val="24"/>
        </w:rPr>
        <w:t xml:space="preserve"> с другой стороны, и именуемые вместе Стороны, заключили настоящий договор о нижеследующем:</w:t>
      </w:r>
    </w:p>
    <w:p w:rsidR="003A3CBB" w:rsidRPr="004428CB" w:rsidRDefault="003A3CBB" w:rsidP="003A3CBB">
      <w:pPr>
        <w:pStyle w:val="ConsNonformat"/>
        <w:jc w:val="both"/>
        <w:rPr>
          <w:rFonts w:ascii="Times New Roman" w:hAnsi="Times New Roman"/>
          <w:sz w:val="24"/>
          <w:szCs w:val="24"/>
        </w:rPr>
      </w:pPr>
    </w:p>
    <w:p w:rsidR="003A3CBB" w:rsidRPr="004428CB" w:rsidRDefault="003A3CBB" w:rsidP="003A3CBB">
      <w:pPr>
        <w:pStyle w:val="ConsNonformat"/>
        <w:jc w:val="both"/>
        <w:rPr>
          <w:rFonts w:ascii="Times New Roman" w:hAnsi="Times New Roman"/>
          <w:b/>
          <w:sz w:val="24"/>
          <w:szCs w:val="24"/>
        </w:rPr>
      </w:pPr>
      <w:r w:rsidRPr="004428CB">
        <w:rPr>
          <w:rFonts w:ascii="Times New Roman" w:hAnsi="Times New Roman"/>
          <w:b/>
          <w:sz w:val="24"/>
          <w:szCs w:val="24"/>
        </w:rPr>
        <w:t>1. Предмет договора</w:t>
      </w:r>
    </w:p>
    <w:p w:rsidR="003A3CBB" w:rsidRPr="004428CB" w:rsidRDefault="003A3CBB" w:rsidP="003A3CBB">
      <w:pPr>
        <w:pStyle w:val="ConsNonformat"/>
        <w:tabs>
          <w:tab w:val="left" w:pos="709"/>
          <w:tab w:val="left" w:pos="851"/>
        </w:tabs>
        <w:jc w:val="both"/>
        <w:rPr>
          <w:rFonts w:ascii="Times New Roman" w:hAnsi="Times New Roman"/>
          <w:sz w:val="24"/>
          <w:szCs w:val="24"/>
        </w:rPr>
      </w:pPr>
      <w:r w:rsidRPr="004428CB">
        <w:rPr>
          <w:rFonts w:ascii="Times New Roman" w:hAnsi="Times New Roman"/>
          <w:sz w:val="24"/>
          <w:szCs w:val="24"/>
        </w:rPr>
        <w:t xml:space="preserve">1.1.  В соответствии с настоящим договором Хранитель в течение срока действия договора обязуется принимать на хранение товар </w:t>
      </w:r>
      <w:proofErr w:type="spellStart"/>
      <w:r w:rsidRPr="004428CB">
        <w:rPr>
          <w:rFonts w:ascii="Times New Roman" w:hAnsi="Times New Roman"/>
          <w:sz w:val="24"/>
          <w:szCs w:val="24"/>
        </w:rPr>
        <w:t>Поклажедателя</w:t>
      </w:r>
      <w:proofErr w:type="spellEnd"/>
      <w:r w:rsidRPr="004428CB">
        <w:rPr>
          <w:rFonts w:ascii="Times New Roman" w:hAnsi="Times New Roman"/>
          <w:sz w:val="24"/>
          <w:szCs w:val="24"/>
        </w:rPr>
        <w:t xml:space="preserve">, хранить принятый товар на Центральной базе (г. Белово, ул. 1-й </w:t>
      </w:r>
      <w:proofErr w:type="spellStart"/>
      <w:r w:rsidRPr="004428CB">
        <w:rPr>
          <w:rFonts w:ascii="Times New Roman" w:hAnsi="Times New Roman"/>
          <w:sz w:val="24"/>
          <w:szCs w:val="24"/>
        </w:rPr>
        <w:t>Телеут</w:t>
      </w:r>
      <w:proofErr w:type="spellEnd"/>
      <w:r w:rsidRPr="004428CB">
        <w:rPr>
          <w:rFonts w:ascii="Times New Roman" w:hAnsi="Times New Roman"/>
          <w:sz w:val="24"/>
          <w:szCs w:val="24"/>
        </w:rPr>
        <w:t xml:space="preserve">, 25) и возвращать этот товар по требованию </w:t>
      </w:r>
      <w:proofErr w:type="spellStart"/>
      <w:r w:rsidRPr="004428CB">
        <w:rPr>
          <w:rFonts w:ascii="Times New Roman" w:hAnsi="Times New Roman"/>
          <w:sz w:val="24"/>
          <w:szCs w:val="24"/>
        </w:rPr>
        <w:t>Поклажедателя</w:t>
      </w:r>
      <w:proofErr w:type="spellEnd"/>
      <w:r w:rsidRPr="004428CB">
        <w:rPr>
          <w:rFonts w:ascii="Times New Roman" w:hAnsi="Times New Roman"/>
          <w:sz w:val="24"/>
          <w:szCs w:val="24"/>
        </w:rPr>
        <w:t xml:space="preserve">, а </w:t>
      </w:r>
      <w:proofErr w:type="spellStart"/>
      <w:r w:rsidRPr="004428CB">
        <w:rPr>
          <w:rFonts w:ascii="Times New Roman" w:hAnsi="Times New Roman"/>
          <w:sz w:val="24"/>
          <w:szCs w:val="24"/>
        </w:rPr>
        <w:t>Поклажедатель</w:t>
      </w:r>
      <w:proofErr w:type="spellEnd"/>
      <w:r w:rsidRPr="004428CB">
        <w:rPr>
          <w:rFonts w:ascii="Times New Roman" w:hAnsi="Times New Roman"/>
          <w:sz w:val="24"/>
          <w:szCs w:val="24"/>
        </w:rPr>
        <w:t xml:space="preserve"> обязуется оплатить Хранителю стоимость оказанных услуг.</w:t>
      </w:r>
    </w:p>
    <w:p w:rsidR="003A3CBB" w:rsidRPr="004428CB" w:rsidRDefault="003A3CBB" w:rsidP="003A3CBB">
      <w:pPr>
        <w:pStyle w:val="ConsNonformat"/>
        <w:jc w:val="both"/>
        <w:rPr>
          <w:rFonts w:ascii="Times New Roman" w:hAnsi="Times New Roman"/>
          <w:sz w:val="24"/>
          <w:szCs w:val="24"/>
        </w:rPr>
      </w:pPr>
      <w:r w:rsidRPr="004428CB">
        <w:rPr>
          <w:rFonts w:ascii="Times New Roman" w:hAnsi="Times New Roman"/>
          <w:sz w:val="24"/>
          <w:szCs w:val="24"/>
        </w:rPr>
        <w:t xml:space="preserve">1.2.   Договор вступает в силу с </w:t>
      </w:r>
      <w:r w:rsidR="00B82A30" w:rsidRPr="004428CB">
        <w:rPr>
          <w:rFonts w:ascii="Times New Roman" w:hAnsi="Times New Roman"/>
          <w:sz w:val="24"/>
          <w:szCs w:val="24"/>
        </w:rPr>
        <w:t>«__» _______ 20__ г.</w:t>
      </w:r>
      <w:r w:rsidRPr="004428CB">
        <w:rPr>
          <w:rFonts w:ascii="Times New Roman" w:hAnsi="Times New Roman"/>
          <w:sz w:val="24"/>
          <w:szCs w:val="24"/>
        </w:rPr>
        <w:t xml:space="preserve"> и действует до </w:t>
      </w:r>
      <w:r w:rsidR="00B82A30" w:rsidRPr="004428CB">
        <w:rPr>
          <w:rFonts w:ascii="Times New Roman" w:hAnsi="Times New Roman"/>
          <w:sz w:val="24"/>
          <w:szCs w:val="24"/>
        </w:rPr>
        <w:t>«__» _______ 20__ г.</w:t>
      </w:r>
      <w:r w:rsidRPr="004428CB">
        <w:rPr>
          <w:rFonts w:ascii="Times New Roman" w:hAnsi="Times New Roman"/>
          <w:sz w:val="24"/>
          <w:szCs w:val="24"/>
        </w:rPr>
        <w:t>, а в части расчетов до полного их завершения.</w:t>
      </w:r>
    </w:p>
    <w:p w:rsidR="003A3CBB" w:rsidRPr="004428CB" w:rsidRDefault="003A3CBB" w:rsidP="003A3CBB">
      <w:pPr>
        <w:pStyle w:val="ConsNonformat"/>
        <w:jc w:val="both"/>
        <w:rPr>
          <w:rFonts w:ascii="Times New Roman" w:hAnsi="Times New Roman"/>
          <w:sz w:val="24"/>
          <w:szCs w:val="24"/>
        </w:rPr>
      </w:pPr>
    </w:p>
    <w:p w:rsidR="003A3CBB" w:rsidRPr="004428CB" w:rsidRDefault="003A3CBB" w:rsidP="003A3CBB">
      <w:pPr>
        <w:pStyle w:val="ConsNonformat"/>
        <w:jc w:val="both"/>
        <w:rPr>
          <w:rFonts w:ascii="Times New Roman" w:hAnsi="Times New Roman"/>
          <w:b/>
          <w:sz w:val="24"/>
          <w:szCs w:val="24"/>
        </w:rPr>
      </w:pPr>
      <w:r w:rsidRPr="004428CB">
        <w:rPr>
          <w:rFonts w:ascii="Times New Roman" w:hAnsi="Times New Roman"/>
          <w:b/>
          <w:sz w:val="24"/>
          <w:szCs w:val="24"/>
        </w:rPr>
        <w:t>2. Обязанности Хранителя</w:t>
      </w:r>
    </w:p>
    <w:p w:rsidR="003A3CBB" w:rsidRPr="004428CB" w:rsidRDefault="003A3CBB" w:rsidP="003A3CBB">
      <w:pPr>
        <w:pStyle w:val="ConsNonformat"/>
        <w:jc w:val="both"/>
        <w:rPr>
          <w:rFonts w:ascii="Times New Roman" w:hAnsi="Times New Roman"/>
          <w:sz w:val="24"/>
          <w:szCs w:val="24"/>
        </w:rPr>
      </w:pPr>
      <w:r w:rsidRPr="004428CB">
        <w:rPr>
          <w:rFonts w:ascii="Times New Roman" w:hAnsi="Times New Roman"/>
          <w:sz w:val="24"/>
          <w:szCs w:val="24"/>
        </w:rPr>
        <w:t xml:space="preserve">2.1.  В строгом соответствии с требованиями законодательства в течение срока действия договора производить приемку товара на хранение. В случаях несоответствия передаваемого на хранение товара требованиям и условиям договора и закона принять предусмотренные законом меры для надлежащего составления и оформления, предусмотренных в данном случае документов, и представить эти документы </w:t>
      </w:r>
      <w:proofErr w:type="spellStart"/>
      <w:r w:rsidRPr="004428CB">
        <w:rPr>
          <w:rFonts w:ascii="Times New Roman" w:hAnsi="Times New Roman"/>
          <w:sz w:val="24"/>
          <w:szCs w:val="24"/>
        </w:rPr>
        <w:t>Поклажедателю</w:t>
      </w:r>
      <w:proofErr w:type="spellEnd"/>
      <w:r w:rsidRPr="004428CB">
        <w:rPr>
          <w:rFonts w:ascii="Times New Roman" w:hAnsi="Times New Roman"/>
          <w:sz w:val="24"/>
          <w:szCs w:val="24"/>
        </w:rPr>
        <w:t>. Приемка товара (продукции) на хранение осуществляется путем оформления документов унифицированной формы, установленной действующим законодательством РФ.</w:t>
      </w:r>
    </w:p>
    <w:p w:rsidR="003A3CBB" w:rsidRPr="004428CB" w:rsidRDefault="003A3CBB" w:rsidP="003A3CBB">
      <w:pPr>
        <w:pStyle w:val="ConsNonformat"/>
        <w:jc w:val="both"/>
        <w:rPr>
          <w:rFonts w:ascii="Times New Roman" w:hAnsi="Times New Roman"/>
          <w:sz w:val="24"/>
          <w:szCs w:val="24"/>
        </w:rPr>
      </w:pPr>
      <w:r w:rsidRPr="004428CB">
        <w:rPr>
          <w:rFonts w:ascii="Times New Roman" w:hAnsi="Times New Roman"/>
          <w:sz w:val="24"/>
          <w:szCs w:val="24"/>
        </w:rPr>
        <w:t xml:space="preserve">2.2.  Хранитель при приёме товара на хранение производит его осмотр, определяет его количество, внешнее состояние, в соответствии с товарной накладной. Хранитель ведет учет  товара </w:t>
      </w:r>
      <w:proofErr w:type="spellStart"/>
      <w:r w:rsidRPr="004428CB">
        <w:rPr>
          <w:rFonts w:ascii="Times New Roman" w:hAnsi="Times New Roman"/>
          <w:sz w:val="24"/>
          <w:szCs w:val="24"/>
        </w:rPr>
        <w:t>Поклажедателя</w:t>
      </w:r>
      <w:proofErr w:type="spellEnd"/>
      <w:r w:rsidRPr="004428CB">
        <w:rPr>
          <w:rFonts w:ascii="Times New Roman" w:hAnsi="Times New Roman"/>
          <w:sz w:val="24"/>
          <w:szCs w:val="24"/>
        </w:rPr>
        <w:t xml:space="preserve"> по учетной стоимости.</w:t>
      </w:r>
    </w:p>
    <w:p w:rsidR="008F3B3D" w:rsidRPr="004428CB" w:rsidRDefault="003A3CBB" w:rsidP="003A3CBB">
      <w:pPr>
        <w:pStyle w:val="ConsNonformat"/>
        <w:jc w:val="both"/>
        <w:rPr>
          <w:rFonts w:ascii="Times New Roman" w:hAnsi="Times New Roman"/>
          <w:sz w:val="24"/>
          <w:szCs w:val="24"/>
        </w:rPr>
      </w:pPr>
      <w:r w:rsidRPr="004428CB">
        <w:rPr>
          <w:rFonts w:ascii="Times New Roman" w:hAnsi="Times New Roman"/>
          <w:sz w:val="24"/>
          <w:szCs w:val="24"/>
        </w:rPr>
        <w:t xml:space="preserve">По окончании осмотра товара Хранитель выдает </w:t>
      </w:r>
      <w:proofErr w:type="spellStart"/>
      <w:r w:rsidRPr="004428CB">
        <w:rPr>
          <w:rFonts w:ascii="Times New Roman" w:hAnsi="Times New Roman"/>
          <w:sz w:val="24"/>
          <w:szCs w:val="24"/>
        </w:rPr>
        <w:t>Поклажедателю</w:t>
      </w:r>
      <w:proofErr w:type="spellEnd"/>
      <w:r w:rsidRPr="004428CB">
        <w:rPr>
          <w:rFonts w:ascii="Times New Roman" w:hAnsi="Times New Roman"/>
          <w:sz w:val="24"/>
          <w:szCs w:val="24"/>
        </w:rPr>
        <w:t xml:space="preserve"> акт о приёме-передаче товарно-материальных ценностей на хранение по унифицированной форме МХ-1</w:t>
      </w:r>
      <w:r w:rsidR="008F3B3D" w:rsidRPr="004428CB">
        <w:rPr>
          <w:rFonts w:ascii="Times New Roman" w:hAnsi="Times New Roman"/>
          <w:sz w:val="24"/>
          <w:szCs w:val="24"/>
        </w:rPr>
        <w:t xml:space="preserve"> (в двух экземплярах), который </w:t>
      </w:r>
      <w:proofErr w:type="spellStart"/>
      <w:r w:rsidR="008F3B3D" w:rsidRPr="004428CB">
        <w:rPr>
          <w:rFonts w:ascii="Times New Roman" w:hAnsi="Times New Roman"/>
          <w:sz w:val="24"/>
          <w:szCs w:val="24"/>
        </w:rPr>
        <w:t>Поклажедатель</w:t>
      </w:r>
      <w:proofErr w:type="spellEnd"/>
      <w:r w:rsidR="008F3B3D" w:rsidRPr="004428CB">
        <w:rPr>
          <w:rFonts w:ascii="Times New Roman" w:hAnsi="Times New Roman"/>
          <w:sz w:val="24"/>
          <w:szCs w:val="24"/>
        </w:rPr>
        <w:t xml:space="preserve"> обязан в этот же момент подписать и </w:t>
      </w:r>
      <w:r w:rsidR="00E1799E" w:rsidRPr="004428CB">
        <w:rPr>
          <w:rFonts w:ascii="Times New Roman" w:hAnsi="Times New Roman"/>
          <w:sz w:val="24"/>
          <w:szCs w:val="24"/>
        </w:rPr>
        <w:t>возвратить</w:t>
      </w:r>
      <w:r w:rsidR="008F3B3D" w:rsidRPr="004428CB">
        <w:rPr>
          <w:rFonts w:ascii="Times New Roman" w:hAnsi="Times New Roman"/>
          <w:sz w:val="24"/>
          <w:szCs w:val="24"/>
        </w:rPr>
        <w:t xml:space="preserve"> Хранителю один подписанный экземпляр.  </w:t>
      </w:r>
      <w:r w:rsidRPr="004428CB">
        <w:rPr>
          <w:rFonts w:ascii="Times New Roman" w:hAnsi="Times New Roman"/>
          <w:sz w:val="24"/>
          <w:szCs w:val="24"/>
        </w:rPr>
        <w:t xml:space="preserve"> </w:t>
      </w:r>
    </w:p>
    <w:p w:rsidR="003A3CBB" w:rsidRPr="004428CB" w:rsidRDefault="008F3B3D" w:rsidP="003A3CBB">
      <w:pPr>
        <w:pStyle w:val="ConsNonformat"/>
        <w:jc w:val="both"/>
        <w:rPr>
          <w:rFonts w:ascii="Times New Roman" w:hAnsi="Times New Roman"/>
          <w:sz w:val="24"/>
          <w:szCs w:val="24"/>
        </w:rPr>
      </w:pPr>
      <w:r w:rsidRPr="004428CB">
        <w:rPr>
          <w:rFonts w:ascii="Times New Roman" w:hAnsi="Times New Roman"/>
          <w:sz w:val="24"/>
          <w:szCs w:val="24"/>
        </w:rPr>
        <w:t>Подписание</w:t>
      </w:r>
      <w:r w:rsidR="003A3CBB" w:rsidRPr="004428CB">
        <w:rPr>
          <w:rFonts w:ascii="Times New Roman" w:hAnsi="Times New Roman"/>
          <w:sz w:val="24"/>
          <w:szCs w:val="24"/>
        </w:rPr>
        <w:t xml:space="preserve"> акта о приёме-передаче означает проведение </w:t>
      </w:r>
      <w:r w:rsidRPr="004428CB">
        <w:rPr>
          <w:rFonts w:ascii="Times New Roman" w:hAnsi="Times New Roman"/>
          <w:sz w:val="24"/>
          <w:szCs w:val="24"/>
        </w:rPr>
        <w:t>Сторонами</w:t>
      </w:r>
      <w:r w:rsidR="003A3CBB" w:rsidRPr="004428CB">
        <w:rPr>
          <w:rFonts w:ascii="Times New Roman" w:hAnsi="Times New Roman"/>
          <w:sz w:val="24"/>
          <w:szCs w:val="24"/>
        </w:rPr>
        <w:t xml:space="preserve"> всех действий по приёму</w:t>
      </w:r>
      <w:r w:rsidRPr="004428CB">
        <w:rPr>
          <w:rFonts w:ascii="Times New Roman" w:hAnsi="Times New Roman"/>
          <w:sz w:val="24"/>
          <w:szCs w:val="24"/>
        </w:rPr>
        <w:t>-передаче</w:t>
      </w:r>
      <w:r w:rsidR="003A3CBB" w:rsidRPr="004428CB">
        <w:rPr>
          <w:rFonts w:ascii="Times New Roman" w:hAnsi="Times New Roman"/>
          <w:sz w:val="24"/>
          <w:szCs w:val="24"/>
        </w:rPr>
        <w:t xml:space="preserve"> товара на хранение, включая проверку количества и внешнего состояния товара.</w:t>
      </w:r>
    </w:p>
    <w:p w:rsidR="003A3CBB" w:rsidRPr="004428CB" w:rsidRDefault="003A3CBB" w:rsidP="003A3CBB">
      <w:pPr>
        <w:pStyle w:val="ConsNonformat"/>
        <w:jc w:val="both"/>
        <w:rPr>
          <w:rFonts w:ascii="Times New Roman" w:hAnsi="Times New Roman"/>
          <w:sz w:val="24"/>
          <w:szCs w:val="24"/>
        </w:rPr>
      </w:pPr>
      <w:r w:rsidRPr="004428CB">
        <w:rPr>
          <w:rFonts w:ascii="Times New Roman" w:hAnsi="Times New Roman"/>
          <w:sz w:val="24"/>
          <w:szCs w:val="24"/>
        </w:rPr>
        <w:t>2.3.  Принять для сохранности переданного ему товара меры, обязательность которых предусмотрена законом, иными правовыми актами или в установленном ими порядке (противопожарные, санитарные, охранные и т.п.).</w:t>
      </w:r>
    </w:p>
    <w:p w:rsidR="003A3CBB" w:rsidRPr="004428CB" w:rsidRDefault="003A3CBB" w:rsidP="003A3CBB">
      <w:pPr>
        <w:pStyle w:val="ConsNonformat"/>
        <w:jc w:val="both"/>
        <w:rPr>
          <w:rFonts w:ascii="Times New Roman" w:hAnsi="Times New Roman"/>
          <w:sz w:val="24"/>
          <w:szCs w:val="24"/>
        </w:rPr>
      </w:pPr>
      <w:r w:rsidRPr="004428CB">
        <w:rPr>
          <w:rFonts w:ascii="Times New Roman" w:hAnsi="Times New Roman"/>
          <w:sz w:val="24"/>
          <w:szCs w:val="24"/>
        </w:rPr>
        <w:t>2.4. Принять для сохранности товара также меры, соответствующие обычаям делового оборота и существу настоящего договора. Для хранения выделяются только неотапливаемые складские помещения и площадки открытого хранения.</w:t>
      </w:r>
    </w:p>
    <w:p w:rsidR="003A3CBB" w:rsidRPr="004428CB" w:rsidRDefault="003A3CBB" w:rsidP="003A3CBB">
      <w:pPr>
        <w:pStyle w:val="ConsNonformat"/>
        <w:jc w:val="both"/>
        <w:rPr>
          <w:rFonts w:ascii="Times New Roman" w:hAnsi="Times New Roman"/>
          <w:sz w:val="24"/>
          <w:szCs w:val="24"/>
        </w:rPr>
      </w:pPr>
      <w:r w:rsidRPr="004428CB">
        <w:rPr>
          <w:rFonts w:ascii="Times New Roman" w:hAnsi="Times New Roman"/>
          <w:sz w:val="24"/>
          <w:szCs w:val="24"/>
        </w:rPr>
        <w:t xml:space="preserve"> 2.5.  Принятые на хранение товары </w:t>
      </w:r>
      <w:proofErr w:type="spellStart"/>
      <w:r w:rsidRPr="004428CB">
        <w:rPr>
          <w:rFonts w:ascii="Times New Roman" w:hAnsi="Times New Roman"/>
          <w:sz w:val="24"/>
          <w:szCs w:val="24"/>
        </w:rPr>
        <w:t>Поклажедателя</w:t>
      </w:r>
      <w:proofErr w:type="spellEnd"/>
      <w:r w:rsidRPr="004428CB">
        <w:rPr>
          <w:rFonts w:ascii="Times New Roman" w:hAnsi="Times New Roman"/>
          <w:sz w:val="24"/>
          <w:szCs w:val="24"/>
        </w:rPr>
        <w:t xml:space="preserve"> не могут смешиваться с товарами других </w:t>
      </w:r>
      <w:proofErr w:type="spellStart"/>
      <w:r w:rsidRPr="004428CB">
        <w:rPr>
          <w:rFonts w:ascii="Times New Roman" w:hAnsi="Times New Roman"/>
          <w:sz w:val="24"/>
          <w:szCs w:val="24"/>
        </w:rPr>
        <w:t>Поклажедателей</w:t>
      </w:r>
      <w:proofErr w:type="spellEnd"/>
      <w:r w:rsidRPr="004428CB">
        <w:rPr>
          <w:rFonts w:ascii="Times New Roman" w:hAnsi="Times New Roman"/>
          <w:sz w:val="24"/>
          <w:szCs w:val="24"/>
        </w:rPr>
        <w:t xml:space="preserve">. Хранитель обязан принять все меры к обособлению, как хранения, так и учета товаров </w:t>
      </w:r>
      <w:proofErr w:type="spellStart"/>
      <w:r w:rsidRPr="004428CB">
        <w:rPr>
          <w:rFonts w:ascii="Times New Roman" w:hAnsi="Times New Roman"/>
          <w:sz w:val="24"/>
          <w:szCs w:val="24"/>
        </w:rPr>
        <w:t>Поклажедателя</w:t>
      </w:r>
      <w:proofErr w:type="spellEnd"/>
      <w:r w:rsidRPr="004428CB">
        <w:rPr>
          <w:rFonts w:ascii="Times New Roman" w:hAnsi="Times New Roman"/>
          <w:sz w:val="24"/>
          <w:szCs w:val="24"/>
        </w:rPr>
        <w:t>.</w:t>
      </w:r>
    </w:p>
    <w:p w:rsidR="003A3CBB" w:rsidRPr="004428CB" w:rsidRDefault="003A3CBB" w:rsidP="003A3CBB">
      <w:pPr>
        <w:pStyle w:val="ConsNonformat"/>
        <w:jc w:val="both"/>
        <w:rPr>
          <w:rFonts w:ascii="Times New Roman" w:hAnsi="Times New Roman"/>
          <w:sz w:val="24"/>
          <w:szCs w:val="24"/>
        </w:rPr>
      </w:pPr>
      <w:r w:rsidRPr="004428CB">
        <w:rPr>
          <w:rFonts w:ascii="Times New Roman" w:hAnsi="Times New Roman"/>
          <w:sz w:val="24"/>
          <w:szCs w:val="24"/>
        </w:rPr>
        <w:t xml:space="preserve">2.6.    Без согласия </w:t>
      </w:r>
      <w:proofErr w:type="spellStart"/>
      <w:r w:rsidRPr="004428CB">
        <w:rPr>
          <w:rFonts w:ascii="Times New Roman" w:hAnsi="Times New Roman"/>
          <w:sz w:val="24"/>
          <w:szCs w:val="24"/>
        </w:rPr>
        <w:t>Поклажедателя</w:t>
      </w:r>
      <w:proofErr w:type="spellEnd"/>
      <w:r w:rsidRPr="004428CB">
        <w:rPr>
          <w:rFonts w:ascii="Times New Roman" w:hAnsi="Times New Roman"/>
          <w:sz w:val="24"/>
          <w:szCs w:val="24"/>
        </w:rPr>
        <w:t xml:space="preserve"> не использовать переданный на хранение товар, а равно не предоставлять возможность пользования им третьим лицам.</w:t>
      </w:r>
    </w:p>
    <w:p w:rsidR="003A3CBB" w:rsidRPr="004428CB" w:rsidRDefault="003A3CBB" w:rsidP="003A3CBB">
      <w:pPr>
        <w:pStyle w:val="ConsNonformat"/>
        <w:jc w:val="both"/>
        <w:rPr>
          <w:rFonts w:ascii="Times New Roman" w:hAnsi="Times New Roman"/>
          <w:sz w:val="24"/>
          <w:szCs w:val="24"/>
        </w:rPr>
      </w:pPr>
      <w:r w:rsidRPr="004428CB">
        <w:rPr>
          <w:rFonts w:ascii="Times New Roman" w:hAnsi="Times New Roman"/>
          <w:sz w:val="24"/>
          <w:szCs w:val="24"/>
        </w:rPr>
        <w:lastRenderedPageBreak/>
        <w:t>2.7.  Передавать счета-фактуры за оказанные услуги ежемесячно не позднее  5 числа месяца, следующего за отчетным, с приложением акта выполненных услуг.</w:t>
      </w:r>
    </w:p>
    <w:p w:rsidR="003A3CBB" w:rsidRPr="004428CB" w:rsidRDefault="003A3CBB" w:rsidP="003A3CBB">
      <w:pPr>
        <w:pStyle w:val="ConsNonformat"/>
        <w:jc w:val="both"/>
        <w:rPr>
          <w:rFonts w:ascii="Times New Roman" w:hAnsi="Times New Roman"/>
          <w:sz w:val="24"/>
          <w:szCs w:val="24"/>
        </w:rPr>
      </w:pPr>
      <w:r w:rsidRPr="004428CB">
        <w:rPr>
          <w:rFonts w:ascii="Times New Roman" w:hAnsi="Times New Roman"/>
          <w:sz w:val="24"/>
          <w:szCs w:val="24"/>
        </w:rPr>
        <w:t>Оригиналы документов –</w:t>
      </w:r>
      <w:r w:rsidR="00D8261F" w:rsidRPr="004428CB">
        <w:rPr>
          <w:rFonts w:ascii="Times New Roman" w:hAnsi="Times New Roman"/>
          <w:sz w:val="24"/>
          <w:szCs w:val="24"/>
        </w:rPr>
        <w:t xml:space="preserve"> </w:t>
      </w:r>
      <w:r w:rsidRPr="004428CB">
        <w:rPr>
          <w:rFonts w:ascii="Times New Roman" w:hAnsi="Times New Roman"/>
          <w:sz w:val="24"/>
          <w:szCs w:val="24"/>
        </w:rPr>
        <w:t xml:space="preserve">акт возврата товарно-материальных ценностей по унифицированной форме МХ-3 и отчет о движении ТМЦ сданных на хранение МХ-20 и оригиналы доверенностей третьих лиц, оригиналы </w:t>
      </w:r>
      <w:proofErr w:type="spellStart"/>
      <w:r w:rsidRPr="004428CB">
        <w:rPr>
          <w:rFonts w:ascii="Times New Roman" w:hAnsi="Times New Roman"/>
          <w:sz w:val="24"/>
          <w:szCs w:val="24"/>
        </w:rPr>
        <w:t>ж.д</w:t>
      </w:r>
      <w:proofErr w:type="spellEnd"/>
      <w:r w:rsidRPr="004428CB">
        <w:rPr>
          <w:rFonts w:ascii="Times New Roman" w:hAnsi="Times New Roman"/>
          <w:sz w:val="24"/>
          <w:szCs w:val="24"/>
        </w:rPr>
        <w:t xml:space="preserve"> накладных, направить </w:t>
      </w:r>
      <w:proofErr w:type="spellStart"/>
      <w:r w:rsidRPr="004428CB">
        <w:rPr>
          <w:rFonts w:ascii="Times New Roman" w:hAnsi="Times New Roman"/>
          <w:sz w:val="24"/>
          <w:szCs w:val="24"/>
        </w:rPr>
        <w:t>Поклажедателю</w:t>
      </w:r>
      <w:proofErr w:type="spellEnd"/>
      <w:r w:rsidRPr="004428CB">
        <w:rPr>
          <w:rFonts w:ascii="Times New Roman" w:hAnsi="Times New Roman"/>
          <w:sz w:val="24"/>
          <w:szCs w:val="24"/>
        </w:rPr>
        <w:t xml:space="preserve"> по почте в течени</w:t>
      </w:r>
      <w:r w:rsidR="00E1799E" w:rsidRPr="004428CB">
        <w:rPr>
          <w:rFonts w:ascii="Times New Roman" w:hAnsi="Times New Roman"/>
          <w:sz w:val="24"/>
          <w:szCs w:val="24"/>
        </w:rPr>
        <w:t>е</w:t>
      </w:r>
      <w:r w:rsidRPr="004428CB">
        <w:rPr>
          <w:rFonts w:ascii="Times New Roman" w:hAnsi="Times New Roman"/>
          <w:sz w:val="24"/>
          <w:szCs w:val="24"/>
        </w:rPr>
        <w:t xml:space="preserve"> 5-ти суток по окончанию календарного месяца.</w:t>
      </w:r>
    </w:p>
    <w:p w:rsidR="003A3CBB" w:rsidRPr="004428CB" w:rsidRDefault="003A3CBB" w:rsidP="003A3CBB">
      <w:pPr>
        <w:pStyle w:val="ConsNonformat"/>
        <w:jc w:val="both"/>
        <w:rPr>
          <w:rFonts w:ascii="Times New Roman" w:hAnsi="Times New Roman"/>
          <w:sz w:val="24"/>
          <w:szCs w:val="24"/>
        </w:rPr>
      </w:pPr>
      <w:r w:rsidRPr="004428CB">
        <w:rPr>
          <w:rFonts w:ascii="Times New Roman" w:hAnsi="Times New Roman"/>
          <w:sz w:val="24"/>
          <w:szCs w:val="24"/>
        </w:rPr>
        <w:t>2.</w:t>
      </w:r>
      <w:r w:rsidR="00DF67B5" w:rsidRPr="004428CB">
        <w:rPr>
          <w:rFonts w:ascii="Times New Roman" w:hAnsi="Times New Roman"/>
          <w:sz w:val="24"/>
          <w:szCs w:val="24"/>
        </w:rPr>
        <w:t>8</w:t>
      </w:r>
      <w:r w:rsidRPr="004428CB">
        <w:rPr>
          <w:rFonts w:ascii="Times New Roman" w:hAnsi="Times New Roman"/>
          <w:sz w:val="24"/>
          <w:szCs w:val="24"/>
        </w:rPr>
        <w:t xml:space="preserve">. Ежеквартально, не позднее 10 числа месяца, следующего за отчетным, совместно с </w:t>
      </w:r>
      <w:proofErr w:type="spellStart"/>
      <w:r w:rsidRPr="004428CB">
        <w:rPr>
          <w:rFonts w:ascii="Times New Roman" w:hAnsi="Times New Roman"/>
          <w:sz w:val="24"/>
          <w:szCs w:val="24"/>
        </w:rPr>
        <w:t>Поклажедателем</w:t>
      </w:r>
      <w:proofErr w:type="spellEnd"/>
      <w:r w:rsidRPr="004428CB">
        <w:rPr>
          <w:rFonts w:ascii="Times New Roman" w:hAnsi="Times New Roman"/>
          <w:sz w:val="24"/>
          <w:szCs w:val="24"/>
        </w:rPr>
        <w:t xml:space="preserve"> осуществлять сверку ТМЦ за истекший отчетный период путем подписания акта сверки межу сторонами. </w:t>
      </w:r>
    </w:p>
    <w:p w:rsidR="003A3CBB" w:rsidRPr="004428CB" w:rsidRDefault="003A3CBB" w:rsidP="003A3CBB">
      <w:pPr>
        <w:pStyle w:val="ConsNonformat"/>
        <w:jc w:val="both"/>
        <w:rPr>
          <w:rFonts w:ascii="Times New Roman" w:hAnsi="Times New Roman"/>
          <w:sz w:val="24"/>
          <w:szCs w:val="24"/>
        </w:rPr>
      </w:pPr>
    </w:p>
    <w:p w:rsidR="003A3CBB" w:rsidRPr="004428CB" w:rsidRDefault="003A3CBB" w:rsidP="003A3CBB">
      <w:pPr>
        <w:pStyle w:val="ConsNonformat"/>
        <w:jc w:val="both"/>
        <w:rPr>
          <w:rFonts w:ascii="Times New Roman" w:hAnsi="Times New Roman"/>
          <w:b/>
          <w:sz w:val="24"/>
          <w:szCs w:val="24"/>
        </w:rPr>
      </w:pPr>
      <w:r w:rsidRPr="004428CB">
        <w:rPr>
          <w:rFonts w:ascii="Times New Roman" w:hAnsi="Times New Roman"/>
          <w:b/>
          <w:sz w:val="24"/>
          <w:szCs w:val="24"/>
        </w:rPr>
        <w:t xml:space="preserve">3. Обязанности </w:t>
      </w:r>
      <w:proofErr w:type="spellStart"/>
      <w:r w:rsidRPr="004428CB">
        <w:rPr>
          <w:rFonts w:ascii="Times New Roman" w:hAnsi="Times New Roman"/>
          <w:b/>
          <w:sz w:val="24"/>
          <w:szCs w:val="24"/>
        </w:rPr>
        <w:t>Поклажедателя</w:t>
      </w:r>
      <w:proofErr w:type="spellEnd"/>
    </w:p>
    <w:p w:rsidR="00D8261F" w:rsidRPr="004428CB" w:rsidRDefault="008F3B3D" w:rsidP="003A3CBB">
      <w:pPr>
        <w:pStyle w:val="ConsNonformat"/>
        <w:jc w:val="both"/>
        <w:rPr>
          <w:rFonts w:ascii="Times New Roman" w:hAnsi="Times New Roman"/>
          <w:sz w:val="24"/>
          <w:szCs w:val="24"/>
        </w:rPr>
      </w:pPr>
      <w:r w:rsidRPr="004428CB">
        <w:rPr>
          <w:rFonts w:ascii="Times New Roman" w:hAnsi="Times New Roman"/>
          <w:sz w:val="24"/>
          <w:szCs w:val="24"/>
        </w:rPr>
        <w:t xml:space="preserve">3.1. </w:t>
      </w:r>
      <w:r w:rsidR="00D8261F" w:rsidRPr="004428CB">
        <w:rPr>
          <w:rFonts w:ascii="Times New Roman" w:hAnsi="Times New Roman"/>
          <w:sz w:val="24"/>
          <w:szCs w:val="24"/>
        </w:rPr>
        <w:t>Передать товар</w:t>
      </w:r>
      <w:r w:rsidR="00AB25B1" w:rsidRPr="004428CB">
        <w:rPr>
          <w:rFonts w:ascii="Times New Roman" w:hAnsi="Times New Roman"/>
          <w:sz w:val="24"/>
          <w:szCs w:val="24"/>
        </w:rPr>
        <w:t xml:space="preserve"> на хранение</w:t>
      </w:r>
      <w:r w:rsidR="00D8261F" w:rsidRPr="004428CB">
        <w:rPr>
          <w:rFonts w:ascii="Times New Roman" w:hAnsi="Times New Roman"/>
          <w:sz w:val="24"/>
          <w:szCs w:val="24"/>
        </w:rPr>
        <w:t xml:space="preserve"> Хранителю путем подписания акта приема-передачи товарно-материальных ценностей на хранение по унифицированной форме МХ-1 в соответствии с п. 2.2.</w:t>
      </w:r>
      <w:r w:rsidR="00AB25B1" w:rsidRPr="004428CB">
        <w:rPr>
          <w:rFonts w:ascii="Times New Roman" w:hAnsi="Times New Roman"/>
          <w:sz w:val="24"/>
          <w:szCs w:val="24"/>
        </w:rPr>
        <w:t xml:space="preserve"> и 3.2.</w:t>
      </w:r>
      <w:r w:rsidR="00D8261F" w:rsidRPr="004428CB">
        <w:rPr>
          <w:rFonts w:ascii="Times New Roman" w:hAnsi="Times New Roman"/>
          <w:sz w:val="24"/>
          <w:szCs w:val="24"/>
        </w:rPr>
        <w:t xml:space="preserve"> настоящего Договора. </w:t>
      </w:r>
    </w:p>
    <w:p w:rsidR="00AB25B1" w:rsidRPr="004428CB" w:rsidRDefault="00AB25B1" w:rsidP="003A3CBB">
      <w:pPr>
        <w:pStyle w:val="ConsNonformat"/>
        <w:jc w:val="both"/>
        <w:rPr>
          <w:rFonts w:ascii="Times New Roman" w:hAnsi="Times New Roman"/>
          <w:sz w:val="24"/>
          <w:szCs w:val="24"/>
        </w:rPr>
      </w:pPr>
      <w:r w:rsidRPr="004428CB">
        <w:rPr>
          <w:rFonts w:ascii="Times New Roman" w:hAnsi="Times New Roman"/>
          <w:sz w:val="24"/>
          <w:szCs w:val="24"/>
        </w:rPr>
        <w:t xml:space="preserve">3.2. Передача товара на хранение и подписание соответствующего акта </w:t>
      </w:r>
      <w:r w:rsidR="00E1799E" w:rsidRPr="004428CB">
        <w:rPr>
          <w:rFonts w:ascii="Times New Roman" w:hAnsi="Times New Roman"/>
          <w:sz w:val="24"/>
          <w:szCs w:val="24"/>
        </w:rPr>
        <w:t xml:space="preserve">по форме МХ-1 </w:t>
      </w:r>
      <w:r w:rsidRPr="004428CB">
        <w:rPr>
          <w:rFonts w:ascii="Times New Roman" w:hAnsi="Times New Roman"/>
          <w:sz w:val="24"/>
          <w:szCs w:val="24"/>
        </w:rPr>
        <w:t xml:space="preserve">осуществляется уполномоченным лицом </w:t>
      </w:r>
      <w:proofErr w:type="spellStart"/>
      <w:r w:rsidRPr="004428CB">
        <w:rPr>
          <w:rFonts w:ascii="Times New Roman" w:hAnsi="Times New Roman"/>
          <w:sz w:val="24"/>
          <w:szCs w:val="24"/>
        </w:rPr>
        <w:t>Поклажедателя</w:t>
      </w:r>
      <w:proofErr w:type="spellEnd"/>
      <w:r w:rsidRPr="004428CB">
        <w:rPr>
          <w:rFonts w:ascii="Times New Roman" w:hAnsi="Times New Roman"/>
          <w:sz w:val="24"/>
          <w:szCs w:val="24"/>
        </w:rPr>
        <w:t xml:space="preserve">, в подтверждение чего </w:t>
      </w:r>
      <w:proofErr w:type="spellStart"/>
      <w:r w:rsidRPr="004428CB">
        <w:rPr>
          <w:rFonts w:ascii="Times New Roman" w:hAnsi="Times New Roman"/>
          <w:sz w:val="24"/>
          <w:szCs w:val="24"/>
        </w:rPr>
        <w:t>Поклажедатель</w:t>
      </w:r>
      <w:proofErr w:type="spellEnd"/>
      <w:r w:rsidRPr="004428CB">
        <w:rPr>
          <w:rFonts w:ascii="Times New Roman" w:hAnsi="Times New Roman"/>
          <w:sz w:val="24"/>
          <w:szCs w:val="24"/>
        </w:rPr>
        <w:t xml:space="preserve"> передает Хранителю оригинал </w:t>
      </w:r>
      <w:r w:rsidR="00E1799E" w:rsidRPr="004428CB">
        <w:rPr>
          <w:rFonts w:ascii="Times New Roman" w:hAnsi="Times New Roman"/>
          <w:sz w:val="24"/>
          <w:szCs w:val="24"/>
        </w:rPr>
        <w:t xml:space="preserve">(либо заверенную надлежащим образом Поставщиком) </w:t>
      </w:r>
      <w:r w:rsidRPr="004428CB">
        <w:rPr>
          <w:rFonts w:ascii="Times New Roman" w:hAnsi="Times New Roman"/>
          <w:sz w:val="24"/>
          <w:szCs w:val="24"/>
        </w:rPr>
        <w:t xml:space="preserve">доверенности. Доверенности, выдаваемые от имени </w:t>
      </w:r>
      <w:proofErr w:type="spellStart"/>
      <w:r w:rsidRPr="004428CB">
        <w:rPr>
          <w:rFonts w:ascii="Times New Roman" w:hAnsi="Times New Roman"/>
          <w:sz w:val="24"/>
          <w:szCs w:val="24"/>
        </w:rPr>
        <w:t>Поклажедателя</w:t>
      </w:r>
      <w:proofErr w:type="spellEnd"/>
      <w:r w:rsidRPr="004428CB">
        <w:rPr>
          <w:rFonts w:ascii="Times New Roman" w:hAnsi="Times New Roman"/>
          <w:sz w:val="24"/>
          <w:szCs w:val="24"/>
        </w:rPr>
        <w:t xml:space="preserve">, оформляются отдельным документом и выдаются за подписью его руководителя или иного уполномоченного на это лица, с приложением печати </w:t>
      </w:r>
      <w:proofErr w:type="spellStart"/>
      <w:r w:rsidRPr="004428CB">
        <w:rPr>
          <w:rFonts w:ascii="Times New Roman" w:hAnsi="Times New Roman"/>
          <w:sz w:val="24"/>
          <w:szCs w:val="24"/>
        </w:rPr>
        <w:t>Поклажедателя</w:t>
      </w:r>
      <w:proofErr w:type="spellEnd"/>
      <w:r w:rsidRPr="004428CB">
        <w:rPr>
          <w:rFonts w:ascii="Times New Roman" w:hAnsi="Times New Roman"/>
          <w:sz w:val="24"/>
          <w:szCs w:val="24"/>
        </w:rPr>
        <w:t xml:space="preserve">. </w:t>
      </w:r>
    </w:p>
    <w:p w:rsidR="003A3CBB" w:rsidRPr="004428CB" w:rsidRDefault="00D8261F" w:rsidP="003A3CBB">
      <w:pPr>
        <w:pStyle w:val="ConsNonformat"/>
        <w:jc w:val="both"/>
        <w:rPr>
          <w:rFonts w:ascii="Times New Roman" w:hAnsi="Times New Roman"/>
          <w:sz w:val="24"/>
          <w:szCs w:val="24"/>
        </w:rPr>
      </w:pPr>
      <w:r w:rsidRPr="004428CB">
        <w:rPr>
          <w:rFonts w:ascii="Times New Roman" w:hAnsi="Times New Roman"/>
          <w:sz w:val="24"/>
          <w:szCs w:val="24"/>
        </w:rPr>
        <w:t>3.</w:t>
      </w:r>
      <w:r w:rsidR="00AB25B1" w:rsidRPr="004428CB">
        <w:rPr>
          <w:rFonts w:ascii="Times New Roman" w:hAnsi="Times New Roman"/>
          <w:sz w:val="24"/>
          <w:szCs w:val="24"/>
        </w:rPr>
        <w:t>3</w:t>
      </w:r>
      <w:r w:rsidRPr="004428CB">
        <w:rPr>
          <w:rFonts w:ascii="Times New Roman" w:hAnsi="Times New Roman"/>
          <w:sz w:val="24"/>
          <w:szCs w:val="24"/>
        </w:rPr>
        <w:t xml:space="preserve">. </w:t>
      </w:r>
      <w:r w:rsidR="003A3CBB" w:rsidRPr="004428CB">
        <w:rPr>
          <w:rFonts w:ascii="Times New Roman" w:hAnsi="Times New Roman"/>
          <w:sz w:val="24"/>
          <w:szCs w:val="24"/>
        </w:rPr>
        <w:t xml:space="preserve">Своевременно представлять Хранителю заверенные печатью разнарядки (приказы) на возврат товара с хранения </w:t>
      </w:r>
      <w:proofErr w:type="spellStart"/>
      <w:r w:rsidR="003A3CBB" w:rsidRPr="004428CB">
        <w:rPr>
          <w:rFonts w:ascii="Times New Roman" w:hAnsi="Times New Roman"/>
          <w:sz w:val="24"/>
          <w:szCs w:val="24"/>
        </w:rPr>
        <w:t>Поклажедателю</w:t>
      </w:r>
      <w:proofErr w:type="spellEnd"/>
      <w:r w:rsidR="003A3CBB" w:rsidRPr="004428CB">
        <w:rPr>
          <w:rFonts w:ascii="Times New Roman" w:hAnsi="Times New Roman"/>
          <w:sz w:val="24"/>
          <w:szCs w:val="24"/>
        </w:rPr>
        <w:t xml:space="preserve"> или лицу (лицам), указанному в качестве получателя. В разнарядке (приказе) на возврат товара должно быть указано наименование юридического лица получателя товара, наименование товара, количество (ассортимент) возвращаемого товара.</w:t>
      </w:r>
    </w:p>
    <w:p w:rsidR="003A3CBB" w:rsidRPr="004428CB" w:rsidRDefault="003A3CBB" w:rsidP="003A3CBB">
      <w:pPr>
        <w:pStyle w:val="ConsNonformat"/>
        <w:jc w:val="both"/>
        <w:rPr>
          <w:rFonts w:ascii="Times New Roman" w:hAnsi="Times New Roman"/>
          <w:sz w:val="24"/>
          <w:szCs w:val="24"/>
        </w:rPr>
      </w:pPr>
      <w:r w:rsidRPr="004428CB">
        <w:rPr>
          <w:rFonts w:ascii="Times New Roman" w:hAnsi="Times New Roman"/>
          <w:sz w:val="24"/>
          <w:szCs w:val="24"/>
        </w:rPr>
        <w:t>Подписанные и заверенные печатью оригиналы документов –</w:t>
      </w:r>
      <w:r w:rsidR="00D8261F" w:rsidRPr="004428CB">
        <w:rPr>
          <w:rFonts w:ascii="Times New Roman" w:hAnsi="Times New Roman"/>
          <w:sz w:val="24"/>
          <w:szCs w:val="24"/>
        </w:rPr>
        <w:t xml:space="preserve"> </w:t>
      </w:r>
      <w:r w:rsidRPr="004428CB">
        <w:rPr>
          <w:rFonts w:ascii="Times New Roman" w:hAnsi="Times New Roman"/>
          <w:sz w:val="24"/>
          <w:szCs w:val="24"/>
        </w:rPr>
        <w:t xml:space="preserve">акт возврата товарно-материальных ценностей по унифицированной форме МХ-3 и отчет о движении ТМЦ сданных на хранение МХ-20, направить Хранителю </w:t>
      </w:r>
      <w:r w:rsidR="00E1799E" w:rsidRPr="004428CB">
        <w:rPr>
          <w:rFonts w:ascii="Times New Roman" w:hAnsi="Times New Roman"/>
          <w:sz w:val="24"/>
          <w:szCs w:val="24"/>
        </w:rPr>
        <w:t>по почте в течение</w:t>
      </w:r>
      <w:r w:rsidRPr="004428CB">
        <w:rPr>
          <w:rFonts w:ascii="Times New Roman" w:hAnsi="Times New Roman"/>
          <w:sz w:val="24"/>
          <w:szCs w:val="24"/>
        </w:rPr>
        <w:t xml:space="preserve"> 5-ти суток с момента получения их по почте от Хранителя.</w:t>
      </w:r>
    </w:p>
    <w:p w:rsidR="003A3CBB" w:rsidRPr="004428CB" w:rsidRDefault="003A3CBB" w:rsidP="003A3CBB">
      <w:pPr>
        <w:pStyle w:val="ConsNonformat"/>
        <w:jc w:val="both"/>
        <w:rPr>
          <w:rFonts w:ascii="Times New Roman" w:hAnsi="Times New Roman"/>
          <w:sz w:val="24"/>
          <w:szCs w:val="24"/>
        </w:rPr>
      </w:pPr>
      <w:r w:rsidRPr="004428CB">
        <w:rPr>
          <w:rFonts w:ascii="Times New Roman" w:hAnsi="Times New Roman"/>
          <w:sz w:val="24"/>
          <w:szCs w:val="24"/>
        </w:rPr>
        <w:t>3.</w:t>
      </w:r>
      <w:r w:rsidR="00AB25B1" w:rsidRPr="004428CB">
        <w:rPr>
          <w:rFonts w:ascii="Times New Roman" w:hAnsi="Times New Roman"/>
          <w:sz w:val="24"/>
          <w:szCs w:val="24"/>
        </w:rPr>
        <w:t>4</w:t>
      </w:r>
      <w:r w:rsidRPr="004428CB">
        <w:rPr>
          <w:rFonts w:ascii="Times New Roman" w:hAnsi="Times New Roman"/>
          <w:sz w:val="24"/>
          <w:szCs w:val="24"/>
        </w:rPr>
        <w:t>. В сроки, согласованные Сторонами, проводить ежегодные совместные инвентаризации товара.</w:t>
      </w:r>
    </w:p>
    <w:p w:rsidR="003A3CBB" w:rsidRPr="004428CB" w:rsidRDefault="003A3CBB" w:rsidP="00DA2082">
      <w:pPr>
        <w:pStyle w:val="ConsNonformat"/>
        <w:ind w:right="-284"/>
        <w:jc w:val="both"/>
        <w:rPr>
          <w:rFonts w:ascii="Times New Roman" w:hAnsi="Times New Roman"/>
          <w:sz w:val="24"/>
          <w:szCs w:val="24"/>
        </w:rPr>
      </w:pPr>
      <w:r w:rsidRPr="004428CB">
        <w:rPr>
          <w:rFonts w:ascii="Times New Roman" w:hAnsi="Times New Roman"/>
          <w:sz w:val="24"/>
          <w:szCs w:val="24"/>
        </w:rPr>
        <w:t>3.</w:t>
      </w:r>
      <w:r w:rsidR="00AB25B1" w:rsidRPr="004428CB">
        <w:rPr>
          <w:rFonts w:ascii="Times New Roman" w:hAnsi="Times New Roman"/>
          <w:sz w:val="24"/>
          <w:szCs w:val="24"/>
        </w:rPr>
        <w:t>5</w:t>
      </w:r>
      <w:r w:rsidRPr="004428CB">
        <w:rPr>
          <w:rFonts w:ascii="Times New Roman" w:hAnsi="Times New Roman"/>
          <w:sz w:val="24"/>
          <w:szCs w:val="24"/>
        </w:rPr>
        <w:t xml:space="preserve">.   Ежеквартально, не позднее 10 числа месяца, следующего за отчетным, совместно с Хранителем осуществлять сверку ТМЦ за истекший отчетный месяц, путем подписания акта сверки между сторонами. </w:t>
      </w:r>
    </w:p>
    <w:p w:rsidR="003A3CBB" w:rsidRPr="004428CB" w:rsidRDefault="003A3CBB" w:rsidP="003A3CBB">
      <w:pPr>
        <w:pStyle w:val="ConsNonformat"/>
        <w:jc w:val="both"/>
        <w:rPr>
          <w:rFonts w:ascii="Times New Roman" w:hAnsi="Times New Roman"/>
          <w:sz w:val="24"/>
          <w:szCs w:val="24"/>
        </w:rPr>
      </w:pPr>
      <w:r w:rsidRPr="004428CB">
        <w:rPr>
          <w:rFonts w:ascii="Times New Roman" w:hAnsi="Times New Roman"/>
          <w:sz w:val="24"/>
          <w:szCs w:val="24"/>
        </w:rPr>
        <w:t>3.</w:t>
      </w:r>
      <w:r w:rsidR="00AB25B1" w:rsidRPr="004428CB">
        <w:rPr>
          <w:rFonts w:ascii="Times New Roman" w:hAnsi="Times New Roman"/>
          <w:sz w:val="24"/>
          <w:szCs w:val="24"/>
        </w:rPr>
        <w:t>6</w:t>
      </w:r>
      <w:r w:rsidRPr="004428CB">
        <w:rPr>
          <w:rFonts w:ascii="Times New Roman" w:hAnsi="Times New Roman"/>
          <w:sz w:val="24"/>
          <w:szCs w:val="24"/>
        </w:rPr>
        <w:t>.  Не менее чем за 15 дней до начала следующего отчетного периода, подавать письменные заявки для согласования изменения площади хранения.</w:t>
      </w:r>
    </w:p>
    <w:p w:rsidR="003A3CBB" w:rsidRPr="004428CB" w:rsidRDefault="003A3CBB" w:rsidP="003A3CBB">
      <w:pPr>
        <w:pStyle w:val="ConsNonformat"/>
        <w:jc w:val="both"/>
        <w:rPr>
          <w:rFonts w:ascii="Times New Roman" w:hAnsi="Times New Roman"/>
          <w:sz w:val="24"/>
          <w:szCs w:val="24"/>
        </w:rPr>
      </w:pPr>
      <w:r w:rsidRPr="004428CB">
        <w:rPr>
          <w:rFonts w:ascii="Times New Roman" w:hAnsi="Times New Roman"/>
          <w:sz w:val="24"/>
          <w:szCs w:val="24"/>
        </w:rPr>
        <w:t>3.</w:t>
      </w:r>
      <w:r w:rsidR="00AB25B1" w:rsidRPr="004428CB">
        <w:rPr>
          <w:rFonts w:ascii="Times New Roman" w:hAnsi="Times New Roman"/>
          <w:sz w:val="24"/>
          <w:szCs w:val="24"/>
        </w:rPr>
        <w:t>7</w:t>
      </w:r>
      <w:r w:rsidRPr="004428CB">
        <w:rPr>
          <w:rFonts w:ascii="Times New Roman" w:hAnsi="Times New Roman"/>
          <w:sz w:val="24"/>
          <w:szCs w:val="24"/>
        </w:rPr>
        <w:t xml:space="preserve">.    </w:t>
      </w:r>
      <w:proofErr w:type="spellStart"/>
      <w:r w:rsidRPr="004428CB">
        <w:rPr>
          <w:rFonts w:ascii="Times New Roman" w:hAnsi="Times New Roman"/>
          <w:sz w:val="24"/>
          <w:szCs w:val="24"/>
        </w:rPr>
        <w:t>Поклажедатель</w:t>
      </w:r>
      <w:proofErr w:type="spellEnd"/>
      <w:r w:rsidRPr="004428CB">
        <w:rPr>
          <w:rFonts w:ascii="Times New Roman" w:hAnsi="Times New Roman"/>
          <w:sz w:val="24"/>
          <w:szCs w:val="24"/>
        </w:rPr>
        <w:t xml:space="preserve"> передает Хранителю ТМЦ, согласно товарной накладной по учетной стоимости и в количественном выражении.</w:t>
      </w:r>
    </w:p>
    <w:p w:rsidR="003A3CBB" w:rsidRPr="004428CB" w:rsidRDefault="003A3CBB" w:rsidP="003A3CBB">
      <w:pPr>
        <w:pStyle w:val="ConsNonformat"/>
        <w:jc w:val="both"/>
        <w:rPr>
          <w:rFonts w:ascii="Times New Roman" w:hAnsi="Times New Roman"/>
          <w:sz w:val="24"/>
          <w:szCs w:val="24"/>
        </w:rPr>
      </w:pPr>
      <w:r w:rsidRPr="004428CB">
        <w:rPr>
          <w:rFonts w:ascii="Times New Roman" w:hAnsi="Times New Roman"/>
          <w:sz w:val="24"/>
          <w:szCs w:val="24"/>
        </w:rPr>
        <w:t>3.</w:t>
      </w:r>
      <w:r w:rsidR="00AB25B1" w:rsidRPr="004428CB">
        <w:rPr>
          <w:rFonts w:ascii="Times New Roman" w:hAnsi="Times New Roman"/>
          <w:sz w:val="24"/>
          <w:szCs w:val="24"/>
        </w:rPr>
        <w:t>8</w:t>
      </w:r>
      <w:r w:rsidRPr="004428CB">
        <w:rPr>
          <w:rFonts w:ascii="Times New Roman" w:hAnsi="Times New Roman"/>
          <w:sz w:val="24"/>
          <w:szCs w:val="24"/>
        </w:rPr>
        <w:t>. Оплатить железнодорожные услуги при доставке  груза железнодорожным транспортом на местах не общего пользования, от станции назначения до места выгрузки (Центральная база).</w:t>
      </w:r>
    </w:p>
    <w:p w:rsidR="003A3CBB" w:rsidRPr="004428CB" w:rsidRDefault="003A3CBB" w:rsidP="003A3CBB">
      <w:pPr>
        <w:pStyle w:val="ConsNonformat"/>
        <w:jc w:val="both"/>
        <w:rPr>
          <w:rFonts w:ascii="Times New Roman" w:hAnsi="Times New Roman"/>
          <w:sz w:val="24"/>
          <w:szCs w:val="24"/>
        </w:rPr>
      </w:pPr>
    </w:p>
    <w:p w:rsidR="003A3CBB" w:rsidRPr="004428CB" w:rsidRDefault="003A3CBB" w:rsidP="003A3CBB">
      <w:pPr>
        <w:pStyle w:val="ConsNonformat"/>
        <w:jc w:val="both"/>
        <w:rPr>
          <w:rFonts w:ascii="Times New Roman" w:hAnsi="Times New Roman"/>
          <w:b/>
          <w:sz w:val="24"/>
          <w:szCs w:val="24"/>
        </w:rPr>
      </w:pPr>
      <w:r w:rsidRPr="004428CB">
        <w:rPr>
          <w:rFonts w:ascii="Times New Roman" w:hAnsi="Times New Roman"/>
          <w:b/>
          <w:sz w:val="24"/>
          <w:szCs w:val="24"/>
        </w:rPr>
        <w:t>4. Оплата услуг</w:t>
      </w:r>
    </w:p>
    <w:p w:rsidR="004E7269" w:rsidRPr="004428CB" w:rsidRDefault="003A3CBB" w:rsidP="003A3CBB">
      <w:pPr>
        <w:pStyle w:val="ConsNonformat"/>
        <w:jc w:val="both"/>
        <w:rPr>
          <w:rFonts w:ascii="Times New Roman" w:hAnsi="Times New Roman"/>
          <w:sz w:val="24"/>
          <w:szCs w:val="24"/>
        </w:rPr>
      </w:pPr>
      <w:r w:rsidRPr="004428CB">
        <w:rPr>
          <w:rFonts w:ascii="Times New Roman" w:hAnsi="Times New Roman"/>
          <w:sz w:val="24"/>
          <w:szCs w:val="24"/>
        </w:rPr>
        <w:t xml:space="preserve">4.1.   Стоимость услуг Хранителя определяется из расчета заявленной </w:t>
      </w:r>
      <w:proofErr w:type="spellStart"/>
      <w:r w:rsidRPr="004428CB">
        <w:rPr>
          <w:rFonts w:ascii="Times New Roman" w:hAnsi="Times New Roman"/>
          <w:sz w:val="24"/>
          <w:szCs w:val="24"/>
        </w:rPr>
        <w:t>Поклажедателем</w:t>
      </w:r>
      <w:proofErr w:type="spellEnd"/>
      <w:r w:rsidRPr="004428CB">
        <w:rPr>
          <w:rFonts w:ascii="Times New Roman" w:hAnsi="Times New Roman"/>
          <w:sz w:val="24"/>
          <w:szCs w:val="24"/>
        </w:rPr>
        <w:t xml:space="preserve"> при заключении настоящего договора общей площади для хранения товара, умноженное на установленную нормативную стоимость складских услуг за 1 кв.м. хранения в месяц (Приложение №1). В общую площадь хранения товарно-материальных ценностей, кроме площади занимаемой каждой единицей продукции включаются площадь технологических проходов и противопожарных разрывов между стеллажами и штабелями. Расходы Хранителя по хранению товара включаются в общую стоимость услуг. </w:t>
      </w:r>
    </w:p>
    <w:p w:rsidR="003A3CBB" w:rsidRPr="004428CB" w:rsidRDefault="003A3CBB" w:rsidP="003A3CBB">
      <w:pPr>
        <w:pStyle w:val="ConsNonformat"/>
        <w:jc w:val="both"/>
        <w:rPr>
          <w:rFonts w:ascii="Times New Roman" w:hAnsi="Times New Roman"/>
          <w:sz w:val="24"/>
          <w:szCs w:val="24"/>
        </w:rPr>
      </w:pPr>
      <w:r w:rsidRPr="004428CB">
        <w:rPr>
          <w:rFonts w:ascii="Times New Roman" w:hAnsi="Times New Roman"/>
          <w:sz w:val="24"/>
          <w:szCs w:val="24"/>
        </w:rPr>
        <w:t xml:space="preserve">4.2.    Размер нормативной стоимости  услуг устанавливается Хранителем и может быть изменен в период действия настоящего договора в зависимости от изменения конъюнктуры цен на услуги, предоставляемые организациями и предприятиями для Хранителя, изменениями в налоговом законодательстве РФ, а так же иных факторов, влияющих на ценообразование, с обязательным уведомлением </w:t>
      </w:r>
      <w:proofErr w:type="spellStart"/>
      <w:r w:rsidRPr="004428CB">
        <w:rPr>
          <w:rFonts w:ascii="Times New Roman" w:hAnsi="Times New Roman"/>
          <w:sz w:val="24"/>
          <w:szCs w:val="24"/>
        </w:rPr>
        <w:t>Поклажедателя</w:t>
      </w:r>
      <w:proofErr w:type="spellEnd"/>
      <w:r w:rsidRPr="004428CB">
        <w:rPr>
          <w:rFonts w:ascii="Times New Roman" w:hAnsi="Times New Roman"/>
          <w:sz w:val="24"/>
          <w:szCs w:val="24"/>
        </w:rPr>
        <w:t xml:space="preserve">. Новый </w:t>
      </w:r>
      <w:r w:rsidRPr="004428CB">
        <w:rPr>
          <w:rFonts w:ascii="Times New Roman" w:hAnsi="Times New Roman"/>
          <w:sz w:val="24"/>
          <w:szCs w:val="24"/>
        </w:rPr>
        <w:lastRenderedPageBreak/>
        <w:t>размер нормативной стоимости услуг применяется с даты, указанной в уведомлении, но не ранее, чем со следующего месяца.</w:t>
      </w:r>
    </w:p>
    <w:p w:rsidR="003A3CBB" w:rsidRPr="004428CB" w:rsidRDefault="003A3CBB" w:rsidP="003A3CBB">
      <w:pPr>
        <w:pStyle w:val="ConsNonformat"/>
        <w:jc w:val="both"/>
        <w:rPr>
          <w:rFonts w:ascii="Times New Roman" w:hAnsi="Times New Roman"/>
          <w:sz w:val="24"/>
          <w:szCs w:val="24"/>
        </w:rPr>
      </w:pPr>
      <w:r w:rsidRPr="004428CB">
        <w:rPr>
          <w:rFonts w:ascii="Times New Roman" w:hAnsi="Times New Roman"/>
          <w:sz w:val="24"/>
          <w:szCs w:val="24"/>
        </w:rPr>
        <w:t xml:space="preserve">В случае несогласия </w:t>
      </w:r>
      <w:proofErr w:type="spellStart"/>
      <w:r w:rsidRPr="004428CB">
        <w:rPr>
          <w:rFonts w:ascii="Times New Roman" w:hAnsi="Times New Roman"/>
          <w:sz w:val="24"/>
          <w:szCs w:val="24"/>
        </w:rPr>
        <w:t>Поклажедателя</w:t>
      </w:r>
      <w:proofErr w:type="spellEnd"/>
      <w:r w:rsidRPr="004428CB">
        <w:rPr>
          <w:rFonts w:ascii="Times New Roman" w:hAnsi="Times New Roman"/>
          <w:sz w:val="24"/>
          <w:szCs w:val="24"/>
        </w:rPr>
        <w:t xml:space="preserve"> с новой стоимостью услуг он обязан забрать имущество со склада в течение 15 дней от даты получения уведомления, оплатив при этом фактическое время хранения. </w:t>
      </w:r>
    </w:p>
    <w:p w:rsidR="003A3CBB" w:rsidRPr="004428CB" w:rsidRDefault="003A3CBB" w:rsidP="003A3CBB">
      <w:pPr>
        <w:pStyle w:val="ConsNonformat"/>
        <w:jc w:val="both"/>
        <w:rPr>
          <w:rFonts w:ascii="Times New Roman" w:hAnsi="Times New Roman"/>
          <w:sz w:val="24"/>
          <w:szCs w:val="24"/>
        </w:rPr>
      </w:pPr>
      <w:r w:rsidRPr="004428CB">
        <w:rPr>
          <w:rFonts w:ascii="Times New Roman" w:hAnsi="Times New Roman"/>
          <w:sz w:val="24"/>
          <w:szCs w:val="24"/>
        </w:rPr>
        <w:t>4.3.  Оплата стоимости услуг Хранителя осуществляется путем перечисления денежных средств на расчетный счет Хранителя в форме 100% предоплаты в соответствии с расчетами, указанными в Приложении, до 15 числа отчетного месяца.</w:t>
      </w:r>
    </w:p>
    <w:p w:rsidR="003A3CBB" w:rsidRPr="004428CB" w:rsidRDefault="003A3CBB" w:rsidP="003A3CBB">
      <w:pPr>
        <w:pStyle w:val="ConsNonformat"/>
        <w:jc w:val="both"/>
        <w:rPr>
          <w:rFonts w:ascii="Times New Roman" w:hAnsi="Times New Roman"/>
          <w:sz w:val="24"/>
          <w:szCs w:val="24"/>
        </w:rPr>
      </w:pPr>
      <w:r w:rsidRPr="004428CB">
        <w:rPr>
          <w:rFonts w:ascii="Times New Roman" w:hAnsi="Times New Roman"/>
          <w:sz w:val="24"/>
          <w:szCs w:val="24"/>
        </w:rPr>
        <w:t xml:space="preserve">4.4.  В период действия настоящего договора, </w:t>
      </w:r>
      <w:proofErr w:type="spellStart"/>
      <w:r w:rsidRPr="004428CB">
        <w:rPr>
          <w:rFonts w:ascii="Times New Roman" w:hAnsi="Times New Roman"/>
          <w:sz w:val="24"/>
          <w:szCs w:val="24"/>
        </w:rPr>
        <w:t>Поклажедатель</w:t>
      </w:r>
      <w:proofErr w:type="spellEnd"/>
      <w:r w:rsidRPr="004428CB">
        <w:rPr>
          <w:rFonts w:ascii="Times New Roman" w:hAnsi="Times New Roman"/>
          <w:sz w:val="24"/>
          <w:szCs w:val="24"/>
        </w:rPr>
        <w:t xml:space="preserve"> имеет право изменять площадь хранения, направив Хранителю письменную заявку на изменение площади хранения, но не менее чем за 15 дней до начала следующего отчетного периода. Площадь хранения будет считаться измененной с момента получения Хранителем заявки </w:t>
      </w:r>
      <w:proofErr w:type="spellStart"/>
      <w:r w:rsidRPr="004428CB">
        <w:rPr>
          <w:rFonts w:ascii="Times New Roman" w:hAnsi="Times New Roman"/>
          <w:sz w:val="24"/>
          <w:szCs w:val="24"/>
        </w:rPr>
        <w:t>Поклажедателя</w:t>
      </w:r>
      <w:proofErr w:type="spellEnd"/>
      <w:r w:rsidRPr="004428CB">
        <w:rPr>
          <w:rFonts w:ascii="Times New Roman" w:hAnsi="Times New Roman"/>
          <w:sz w:val="24"/>
          <w:szCs w:val="24"/>
        </w:rPr>
        <w:t xml:space="preserve"> об изменении площади в случае, если Хранитель не направит </w:t>
      </w:r>
      <w:proofErr w:type="spellStart"/>
      <w:r w:rsidRPr="004428CB">
        <w:rPr>
          <w:rFonts w:ascii="Times New Roman" w:hAnsi="Times New Roman"/>
          <w:sz w:val="24"/>
          <w:szCs w:val="24"/>
        </w:rPr>
        <w:t>Поклажедателю</w:t>
      </w:r>
      <w:proofErr w:type="spellEnd"/>
      <w:r w:rsidRPr="004428CB">
        <w:rPr>
          <w:rFonts w:ascii="Times New Roman" w:hAnsi="Times New Roman"/>
          <w:sz w:val="24"/>
          <w:szCs w:val="24"/>
        </w:rPr>
        <w:t xml:space="preserve"> письменное несогласие с новым размером площади.</w:t>
      </w:r>
    </w:p>
    <w:p w:rsidR="003A3CBB" w:rsidRPr="004428CB" w:rsidRDefault="003A3CBB" w:rsidP="003A3CBB">
      <w:pPr>
        <w:pStyle w:val="ConsNonformat"/>
        <w:jc w:val="both"/>
        <w:rPr>
          <w:rFonts w:ascii="Times New Roman" w:hAnsi="Times New Roman"/>
          <w:sz w:val="24"/>
          <w:szCs w:val="24"/>
        </w:rPr>
      </w:pPr>
    </w:p>
    <w:p w:rsidR="003A3CBB" w:rsidRPr="004428CB" w:rsidRDefault="003A3CBB" w:rsidP="003A3CBB">
      <w:pPr>
        <w:pStyle w:val="ConsNonformat"/>
        <w:jc w:val="both"/>
        <w:rPr>
          <w:rFonts w:ascii="Times New Roman" w:hAnsi="Times New Roman"/>
          <w:b/>
          <w:sz w:val="24"/>
          <w:szCs w:val="24"/>
        </w:rPr>
      </w:pPr>
      <w:r w:rsidRPr="004428CB">
        <w:rPr>
          <w:rFonts w:ascii="Times New Roman" w:hAnsi="Times New Roman"/>
          <w:b/>
          <w:sz w:val="24"/>
          <w:szCs w:val="24"/>
        </w:rPr>
        <w:t>5. Обязанность Хранителя по выдаче товара</w:t>
      </w:r>
    </w:p>
    <w:p w:rsidR="003A3CBB" w:rsidRPr="004428CB" w:rsidRDefault="003A3CBB" w:rsidP="003A3CBB">
      <w:pPr>
        <w:pStyle w:val="ConsNonformat"/>
        <w:jc w:val="both"/>
        <w:rPr>
          <w:rFonts w:ascii="Times New Roman" w:hAnsi="Times New Roman"/>
          <w:sz w:val="24"/>
          <w:szCs w:val="24"/>
        </w:rPr>
      </w:pPr>
      <w:r w:rsidRPr="004428CB">
        <w:rPr>
          <w:rFonts w:ascii="Times New Roman" w:hAnsi="Times New Roman"/>
          <w:sz w:val="24"/>
          <w:szCs w:val="24"/>
        </w:rPr>
        <w:t xml:space="preserve">5.1.  Хранитель обязан выдать по приказу </w:t>
      </w:r>
      <w:proofErr w:type="spellStart"/>
      <w:r w:rsidRPr="004428CB">
        <w:rPr>
          <w:rFonts w:ascii="Times New Roman" w:hAnsi="Times New Roman"/>
          <w:sz w:val="24"/>
          <w:szCs w:val="24"/>
        </w:rPr>
        <w:t>Поклажедателя</w:t>
      </w:r>
      <w:proofErr w:type="spellEnd"/>
      <w:r w:rsidRPr="004428CB">
        <w:rPr>
          <w:rFonts w:ascii="Times New Roman" w:hAnsi="Times New Roman"/>
          <w:sz w:val="24"/>
          <w:szCs w:val="24"/>
        </w:rPr>
        <w:t xml:space="preserve"> или иному лицу по указанию последнего именно тот товар и в том количестве, который указан в разнарядке (приказе).</w:t>
      </w:r>
    </w:p>
    <w:p w:rsidR="003A3CBB" w:rsidRPr="004428CB" w:rsidRDefault="003A3CBB" w:rsidP="003A3CBB">
      <w:pPr>
        <w:pStyle w:val="ConsNonformat"/>
        <w:jc w:val="both"/>
        <w:rPr>
          <w:rFonts w:ascii="Times New Roman" w:hAnsi="Times New Roman"/>
          <w:sz w:val="24"/>
          <w:szCs w:val="24"/>
        </w:rPr>
      </w:pPr>
      <w:r w:rsidRPr="004428CB">
        <w:rPr>
          <w:rFonts w:ascii="Times New Roman" w:hAnsi="Times New Roman"/>
          <w:sz w:val="24"/>
          <w:szCs w:val="24"/>
        </w:rPr>
        <w:t>5.2.  Товар должен быть выдан Хранителем в том состоянии, в каком он был принят на хранение, с учетом его естественного ухудшения, естественной убыли или иного изменения вследствие его естественных свойств.</w:t>
      </w:r>
    </w:p>
    <w:p w:rsidR="003A3CBB" w:rsidRPr="004428CB" w:rsidRDefault="003A3CBB" w:rsidP="003A3CBB">
      <w:pPr>
        <w:pStyle w:val="ConsNonformat"/>
        <w:jc w:val="both"/>
        <w:rPr>
          <w:rFonts w:ascii="Times New Roman" w:hAnsi="Times New Roman"/>
          <w:sz w:val="24"/>
          <w:szCs w:val="24"/>
        </w:rPr>
      </w:pPr>
      <w:r w:rsidRPr="004428CB">
        <w:rPr>
          <w:rFonts w:ascii="Times New Roman" w:hAnsi="Times New Roman"/>
          <w:sz w:val="24"/>
          <w:szCs w:val="24"/>
        </w:rPr>
        <w:t xml:space="preserve">5.3.  Товар должен быть выдан не позднее 3 (трех) календарных дней с момента получения Хранителем разнарядки (приказа) от </w:t>
      </w:r>
      <w:proofErr w:type="spellStart"/>
      <w:r w:rsidRPr="004428CB">
        <w:rPr>
          <w:rFonts w:ascii="Times New Roman" w:hAnsi="Times New Roman"/>
          <w:sz w:val="24"/>
          <w:szCs w:val="24"/>
        </w:rPr>
        <w:t>Поклажедателя</w:t>
      </w:r>
      <w:proofErr w:type="spellEnd"/>
      <w:r w:rsidRPr="004428CB">
        <w:rPr>
          <w:rFonts w:ascii="Times New Roman" w:hAnsi="Times New Roman"/>
          <w:sz w:val="24"/>
          <w:szCs w:val="24"/>
        </w:rPr>
        <w:t>.</w:t>
      </w:r>
      <w:r w:rsidR="00DF67B5" w:rsidRPr="004428CB">
        <w:t xml:space="preserve"> </w:t>
      </w:r>
      <w:r w:rsidR="00DF67B5" w:rsidRPr="004428CB">
        <w:rPr>
          <w:rFonts w:ascii="Times New Roman" w:hAnsi="Times New Roman"/>
          <w:sz w:val="24"/>
          <w:szCs w:val="24"/>
        </w:rPr>
        <w:t xml:space="preserve">Возврат товара с хранения производится </w:t>
      </w:r>
      <w:proofErr w:type="spellStart"/>
      <w:r w:rsidR="00DF67B5" w:rsidRPr="004428CB">
        <w:rPr>
          <w:rFonts w:ascii="Times New Roman" w:hAnsi="Times New Roman"/>
          <w:sz w:val="24"/>
          <w:szCs w:val="24"/>
        </w:rPr>
        <w:t>Поклажедателю</w:t>
      </w:r>
      <w:proofErr w:type="spellEnd"/>
      <w:r w:rsidR="00DF67B5" w:rsidRPr="004428CB">
        <w:rPr>
          <w:rFonts w:ascii="Times New Roman" w:hAnsi="Times New Roman"/>
          <w:sz w:val="24"/>
          <w:szCs w:val="24"/>
        </w:rPr>
        <w:t xml:space="preserve"> или лицу, указанному </w:t>
      </w:r>
      <w:proofErr w:type="spellStart"/>
      <w:r w:rsidR="00DF67B5" w:rsidRPr="004428CB">
        <w:rPr>
          <w:rFonts w:ascii="Times New Roman" w:hAnsi="Times New Roman"/>
          <w:sz w:val="24"/>
          <w:szCs w:val="24"/>
        </w:rPr>
        <w:t>Полкажедателем</w:t>
      </w:r>
      <w:proofErr w:type="spellEnd"/>
      <w:r w:rsidR="00DF67B5" w:rsidRPr="004428CB">
        <w:rPr>
          <w:rFonts w:ascii="Times New Roman" w:hAnsi="Times New Roman"/>
          <w:sz w:val="24"/>
          <w:szCs w:val="24"/>
        </w:rPr>
        <w:t xml:space="preserve"> в разнарядках (приказах) в качестве получателя.</w:t>
      </w:r>
    </w:p>
    <w:p w:rsidR="003A3CBB" w:rsidRPr="004428CB" w:rsidRDefault="003A3CBB" w:rsidP="003A3CBB">
      <w:pPr>
        <w:pStyle w:val="ConsNonformat"/>
        <w:jc w:val="both"/>
        <w:rPr>
          <w:rFonts w:ascii="Times New Roman" w:hAnsi="Times New Roman"/>
          <w:sz w:val="24"/>
          <w:szCs w:val="24"/>
        </w:rPr>
      </w:pPr>
      <w:r w:rsidRPr="004428CB">
        <w:rPr>
          <w:rFonts w:ascii="Times New Roman" w:hAnsi="Times New Roman"/>
          <w:sz w:val="24"/>
          <w:szCs w:val="24"/>
        </w:rPr>
        <w:t xml:space="preserve">5.4.   При передаче (отгрузке) товара по распоряжению  (приказу) </w:t>
      </w:r>
      <w:proofErr w:type="spellStart"/>
      <w:r w:rsidRPr="004428CB">
        <w:rPr>
          <w:rFonts w:ascii="Times New Roman" w:hAnsi="Times New Roman"/>
          <w:sz w:val="24"/>
          <w:szCs w:val="24"/>
        </w:rPr>
        <w:t>Поклажедателя</w:t>
      </w:r>
      <w:proofErr w:type="spellEnd"/>
      <w:r w:rsidRPr="004428CB">
        <w:rPr>
          <w:rFonts w:ascii="Times New Roman" w:hAnsi="Times New Roman"/>
          <w:sz w:val="24"/>
          <w:szCs w:val="24"/>
        </w:rPr>
        <w:t xml:space="preserve"> третьим лицам, Хранитель представляет следующие товаросопроводительные документы: - </w:t>
      </w:r>
    </w:p>
    <w:p w:rsidR="003A3CBB" w:rsidRPr="004428CB" w:rsidRDefault="003A3CBB" w:rsidP="003A3CBB">
      <w:pPr>
        <w:pStyle w:val="ConsNonformat"/>
        <w:jc w:val="both"/>
        <w:rPr>
          <w:rFonts w:ascii="Times New Roman" w:hAnsi="Times New Roman"/>
          <w:sz w:val="24"/>
          <w:szCs w:val="24"/>
        </w:rPr>
      </w:pPr>
      <w:r w:rsidRPr="004428CB">
        <w:rPr>
          <w:rFonts w:ascii="Times New Roman" w:hAnsi="Times New Roman"/>
          <w:sz w:val="24"/>
          <w:szCs w:val="24"/>
        </w:rPr>
        <w:t>- при передаче (отгрузки) автотранспортом: товарную накладную в количественном  выражении.</w:t>
      </w:r>
    </w:p>
    <w:p w:rsidR="003A3CBB" w:rsidRPr="004428CB" w:rsidRDefault="003A3CBB" w:rsidP="003A3CBB">
      <w:pPr>
        <w:pStyle w:val="ConsNonformat"/>
        <w:jc w:val="both"/>
        <w:rPr>
          <w:rFonts w:ascii="Times New Roman" w:hAnsi="Times New Roman"/>
          <w:sz w:val="24"/>
          <w:szCs w:val="24"/>
        </w:rPr>
      </w:pPr>
      <w:r w:rsidRPr="004428CB">
        <w:rPr>
          <w:rFonts w:ascii="Times New Roman" w:hAnsi="Times New Roman"/>
          <w:sz w:val="24"/>
          <w:szCs w:val="24"/>
        </w:rPr>
        <w:t>- при отгрузке  товара железнодорожным транспортом; товарную накладную в количественном  выражении и оригинал железнодорожной накладной.</w:t>
      </w:r>
    </w:p>
    <w:p w:rsidR="003A3CBB" w:rsidRPr="004428CB" w:rsidRDefault="003A3CBB" w:rsidP="003A3CBB">
      <w:pPr>
        <w:pStyle w:val="ConsNonformat"/>
        <w:jc w:val="both"/>
        <w:rPr>
          <w:rFonts w:ascii="Times New Roman" w:hAnsi="Times New Roman"/>
          <w:sz w:val="24"/>
          <w:szCs w:val="24"/>
        </w:rPr>
      </w:pPr>
      <w:proofErr w:type="spellStart"/>
      <w:r w:rsidRPr="004428CB">
        <w:rPr>
          <w:rFonts w:ascii="Times New Roman" w:hAnsi="Times New Roman"/>
          <w:sz w:val="24"/>
          <w:szCs w:val="24"/>
        </w:rPr>
        <w:t>Поклажедателю</w:t>
      </w:r>
      <w:proofErr w:type="spellEnd"/>
      <w:r w:rsidRPr="004428CB">
        <w:rPr>
          <w:rFonts w:ascii="Times New Roman" w:hAnsi="Times New Roman"/>
          <w:sz w:val="24"/>
          <w:szCs w:val="24"/>
        </w:rPr>
        <w:t xml:space="preserve"> в течени</w:t>
      </w:r>
      <w:r w:rsidR="00E1799E" w:rsidRPr="004428CB">
        <w:rPr>
          <w:rFonts w:ascii="Times New Roman" w:hAnsi="Times New Roman"/>
          <w:sz w:val="24"/>
          <w:szCs w:val="24"/>
        </w:rPr>
        <w:t>е</w:t>
      </w:r>
      <w:r w:rsidRPr="004428CB">
        <w:rPr>
          <w:rFonts w:ascii="Times New Roman" w:hAnsi="Times New Roman"/>
          <w:sz w:val="24"/>
          <w:szCs w:val="24"/>
        </w:rPr>
        <w:t xml:space="preserve"> суток по факсу отправляется  доверенность и железнодорожная накладная.</w:t>
      </w:r>
    </w:p>
    <w:p w:rsidR="003A3CBB" w:rsidRPr="004428CB" w:rsidRDefault="003A3CBB" w:rsidP="003A3CBB">
      <w:pPr>
        <w:pStyle w:val="ConsNonformat"/>
        <w:jc w:val="both"/>
        <w:rPr>
          <w:rFonts w:ascii="Times New Roman" w:hAnsi="Times New Roman"/>
          <w:sz w:val="24"/>
          <w:szCs w:val="24"/>
        </w:rPr>
      </w:pPr>
    </w:p>
    <w:p w:rsidR="003A3CBB" w:rsidRPr="004428CB" w:rsidRDefault="003A3CBB" w:rsidP="003A3CBB">
      <w:pPr>
        <w:pStyle w:val="ConsNonformat"/>
        <w:jc w:val="both"/>
        <w:rPr>
          <w:rFonts w:ascii="Times New Roman" w:hAnsi="Times New Roman"/>
          <w:b/>
          <w:sz w:val="24"/>
          <w:szCs w:val="24"/>
        </w:rPr>
      </w:pPr>
      <w:r w:rsidRPr="004428CB">
        <w:rPr>
          <w:rFonts w:ascii="Times New Roman" w:hAnsi="Times New Roman"/>
          <w:b/>
          <w:sz w:val="24"/>
          <w:szCs w:val="24"/>
        </w:rPr>
        <w:t>6. Ответственность Сторон</w:t>
      </w:r>
    </w:p>
    <w:p w:rsidR="003A3CBB" w:rsidRPr="004428CB" w:rsidRDefault="003A3CBB" w:rsidP="003A3CBB">
      <w:pPr>
        <w:pStyle w:val="ConsNonformat"/>
        <w:jc w:val="both"/>
        <w:rPr>
          <w:rFonts w:ascii="Times New Roman" w:hAnsi="Times New Roman"/>
          <w:sz w:val="24"/>
          <w:szCs w:val="24"/>
        </w:rPr>
      </w:pPr>
      <w:r w:rsidRPr="004428CB">
        <w:rPr>
          <w:rFonts w:ascii="Times New Roman" w:hAnsi="Times New Roman"/>
          <w:sz w:val="24"/>
          <w:szCs w:val="24"/>
        </w:rPr>
        <w:t xml:space="preserve">6.1. Хранитель отвечает за ненадлежащую приемку, утрату, недостачу или повреждение товара, если не докажет, что ненадлежащая приемка, утрата, недостача или повреждение произошли вследствие непреодолимой силы, либо из-за свойств товара, о которых Хранитель, принимая его на хранение не знал и не должен был знать, либо в результате умысла или грубой неосторожности </w:t>
      </w:r>
      <w:proofErr w:type="spellStart"/>
      <w:r w:rsidRPr="004428CB">
        <w:rPr>
          <w:rFonts w:ascii="Times New Roman" w:hAnsi="Times New Roman"/>
          <w:sz w:val="24"/>
          <w:szCs w:val="24"/>
        </w:rPr>
        <w:t>Поклажедателя</w:t>
      </w:r>
      <w:proofErr w:type="spellEnd"/>
      <w:r w:rsidRPr="004428CB">
        <w:rPr>
          <w:rFonts w:ascii="Times New Roman" w:hAnsi="Times New Roman"/>
          <w:sz w:val="24"/>
          <w:szCs w:val="24"/>
        </w:rPr>
        <w:t>.</w:t>
      </w:r>
    </w:p>
    <w:p w:rsidR="003A3CBB" w:rsidRPr="004428CB" w:rsidRDefault="003A3CBB" w:rsidP="003A3CBB">
      <w:pPr>
        <w:pStyle w:val="ConsNonformat"/>
        <w:jc w:val="both"/>
        <w:rPr>
          <w:rFonts w:ascii="Times New Roman" w:hAnsi="Times New Roman"/>
          <w:sz w:val="24"/>
          <w:szCs w:val="24"/>
        </w:rPr>
      </w:pPr>
      <w:r w:rsidRPr="004428CB">
        <w:rPr>
          <w:rFonts w:ascii="Times New Roman" w:hAnsi="Times New Roman"/>
          <w:sz w:val="24"/>
          <w:szCs w:val="24"/>
        </w:rPr>
        <w:t xml:space="preserve">6.2. Ущерб, причиненный при утрате/повреждении переданного на хранение товара, возмещается Хранителем исходя из стоимости товара, указанного в актах о передаче товаров на хранение. </w:t>
      </w:r>
    </w:p>
    <w:p w:rsidR="003A3CBB" w:rsidRPr="004428CB" w:rsidRDefault="003A3CBB" w:rsidP="003A3CBB">
      <w:pPr>
        <w:pStyle w:val="ConsNonformat"/>
        <w:jc w:val="both"/>
        <w:rPr>
          <w:rFonts w:ascii="Times New Roman" w:hAnsi="Times New Roman"/>
          <w:sz w:val="24"/>
          <w:szCs w:val="24"/>
        </w:rPr>
      </w:pPr>
      <w:r w:rsidRPr="004428CB">
        <w:rPr>
          <w:rFonts w:ascii="Times New Roman" w:hAnsi="Times New Roman"/>
          <w:sz w:val="24"/>
          <w:szCs w:val="24"/>
        </w:rPr>
        <w:t>6.3. В случае обнаружения одной из сторон утраты, недостачи или повреждения товаров (включая ухудшение качества товара), обнаружившая их Сторона должна незамедлительно уведомить другую сторону об этом. По результатам совместного обследования товара Стороны составляют акт, в котором указывают:</w:t>
      </w:r>
    </w:p>
    <w:p w:rsidR="003A3CBB" w:rsidRPr="004428CB" w:rsidRDefault="003A3CBB" w:rsidP="003A3CBB">
      <w:pPr>
        <w:pStyle w:val="ConsNonformat"/>
        <w:jc w:val="both"/>
        <w:rPr>
          <w:rFonts w:ascii="Times New Roman" w:hAnsi="Times New Roman"/>
          <w:sz w:val="24"/>
          <w:szCs w:val="24"/>
        </w:rPr>
      </w:pPr>
      <w:r w:rsidRPr="004428CB">
        <w:rPr>
          <w:rFonts w:ascii="Times New Roman" w:hAnsi="Times New Roman"/>
          <w:sz w:val="24"/>
          <w:szCs w:val="24"/>
        </w:rPr>
        <w:t>- количество утраченного (повреждённого или недостающего) товара</w:t>
      </w:r>
    </w:p>
    <w:p w:rsidR="003A3CBB" w:rsidRPr="004428CB" w:rsidRDefault="003A3CBB" w:rsidP="009B73FD">
      <w:pPr>
        <w:pStyle w:val="ConsNonformat"/>
        <w:jc w:val="both"/>
        <w:rPr>
          <w:rFonts w:ascii="Times New Roman" w:hAnsi="Times New Roman"/>
          <w:sz w:val="24"/>
          <w:szCs w:val="24"/>
        </w:rPr>
      </w:pPr>
      <w:r w:rsidRPr="004428CB">
        <w:rPr>
          <w:rFonts w:ascii="Times New Roman" w:hAnsi="Times New Roman"/>
          <w:sz w:val="24"/>
          <w:szCs w:val="24"/>
        </w:rPr>
        <w:t>- стоимость утраченного (повреждённого или недостающего) товара.</w:t>
      </w:r>
    </w:p>
    <w:p w:rsidR="00B7434B" w:rsidRPr="004428CB" w:rsidRDefault="00B7434B" w:rsidP="003A3CBB">
      <w:pPr>
        <w:pStyle w:val="ConsNonformat"/>
        <w:jc w:val="both"/>
        <w:rPr>
          <w:rFonts w:ascii="Times New Roman" w:hAnsi="Times New Roman"/>
          <w:b/>
          <w:sz w:val="24"/>
          <w:szCs w:val="24"/>
        </w:rPr>
      </w:pPr>
    </w:p>
    <w:p w:rsidR="003A3CBB" w:rsidRPr="004428CB" w:rsidRDefault="003A3CBB" w:rsidP="003A3CBB">
      <w:pPr>
        <w:pStyle w:val="ConsNonformat"/>
        <w:jc w:val="both"/>
        <w:rPr>
          <w:rFonts w:ascii="Times New Roman" w:hAnsi="Times New Roman"/>
          <w:b/>
          <w:sz w:val="24"/>
          <w:szCs w:val="24"/>
        </w:rPr>
      </w:pPr>
      <w:r w:rsidRPr="004428CB">
        <w:rPr>
          <w:rFonts w:ascii="Times New Roman" w:hAnsi="Times New Roman"/>
          <w:b/>
          <w:sz w:val="24"/>
          <w:szCs w:val="24"/>
        </w:rPr>
        <w:t>7. Порядок изменения, досрочного прекращения, расторжения Договора и его заключения на новый срок.</w:t>
      </w:r>
    </w:p>
    <w:p w:rsidR="003A3CBB" w:rsidRPr="004428CB" w:rsidRDefault="003A3CBB" w:rsidP="00DA2082">
      <w:pPr>
        <w:pStyle w:val="ConsNonformat"/>
        <w:jc w:val="both"/>
        <w:rPr>
          <w:rFonts w:ascii="Times New Roman" w:hAnsi="Times New Roman"/>
          <w:sz w:val="24"/>
          <w:szCs w:val="24"/>
        </w:rPr>
      </w:pPr>
      <w:r w:rsidRPr="004428CB">
        <w:rPr>
          <w:rFonts w:ascii="Times New Roman" w:hAnsi="Times New Roman"/>
          <w:sz w:val="24"/>
          <w:szCs w:val="24"/>
        </w:rPr>
        <w:t xml:space="preserve">7.1. Изменение и (или) дополнение условий настоящего Договора (за исключением условия, предусмотренного п. 4.2. настоящего Договора) и его досрочное прекращение допускаются по соглашению Сторон. Предложения по изменению условий настоящего </w:t>
      </w:r>
      <w:r w:rsidRPr="004428CB">
        <w:rPr>
          <w:rFonts w:ascii="Times New Roman" w:hAnsi="Times New Roman"/>
          <w:sz w:val="24"/>
          <w:szCs w:val="24"/>
        </w:rPr>
        <w:lastRenderedPageBreak/>
        <w:t>Договора и его досрочному прекращению рассматриваются Сторонами в месячный срок и оформляются дополнительным соглашением.</w:t>
      </w:r>
    </w:p>
    <w:p w:rsidR="003A3CBB" w:rsidRPr="004428CB" w:rsidRDefault="003A3CBB" w:rsidP="003A3CBB">
      <w:pPr>
        <w:pStyle w:val="ConsNonformat"/>
        <w:jc w:val="both"/>
        <w:rPr>
          <w:rFonts w:ascii="Times New Roman" w:hAnsi="Times New Roman"/>
          <w:sz w:val="24"/>
          <w:szCs w:val="24"/>
        </w:rPr>
      </w:pPr>
      <w:r w:rsidRPr="004428CB">
        <w:rPr>
          <w:rFonts w:ascii="Times New Roman" w:hAnsi="Times New Roman"/>
          <w:sz w:val="24"/>
          <w:szCs w:val="24"/>
        </w:rPr>
        <w:t xml:space="preserve">7.2. Настоящий Договор подлежит досрочному расторжению по основаниям, предусмотренным действующим Законодательством, в т.ч. в случае ликвидации или реорганизации </w:t>
      </w:r>
      <w:proofErr w:type="spellStart"/>
      <w:r w:rsidRPr="004428CB">
        <w:rPr>
          <w:rFonts w:ascii="Times New Roman" w:hAnsi="Times New Roman"/>
          <w:sz w:val="24"/>
          <w:szCs w:val="24"/>
        </w:rPr>
        <w:t>Поклажедателя</w:t>
      </w:r>
      <w:proofErr w:type="spellEnd"/>
      <w:r w:rsidRPr="004428CB">
        <w:rPr>
          <w:rFonts w:ascii="Times New Roman" w:hAnsi="Times New Roman"/>
          <w:sz w:val="24"/>
          <w:szCs w:val="24"/>
        </w:rPr>
        <w:t>.</w:t>
      </w:r>
    </w:p>
    <w:p w:rsidR="003A3CBB" w:rsidRPr="004428CB" w:rsidRDefault="003A3CBB" w:rsidP="003A3CBB">
      <w:pPr>
        <w:pStyle w:val="ConsNonformat"/>
        <w:jc w:val="both"/>
        <w:rPr>
          <w:rFonts w:ascii="Times New Roman" w:hAnsi="Times New Roman"/>
          <w:sz w:val="24"/>
          <w:szCs w:val="24"/>
        </w:rPr>
      </w:pPr>
      <w:r w:rsidRPr="004428CB">
        <w:rPr>
          <w:rFonts w:ascii="Times New Roman" w:hAnsi="Times New Roman"/>
          <w:sz w:val="24"/>
          <w:szCs w:val="24"/>
        </w:rPr>
        <w:t xml:space="preserve">7.3. Расторжение Договора не освобождает </w:t>
      </w:r>
      <w:proofErr w:type="spellStart"/>
      <w:r w:rsidRPr="004428CB">
        <w:rPr>
          <w:rFonts w:ascii="Times New Roman" w:hAnsi="Times New Roman"/>
          <w:sz w:val="24"/>
          <w:szCs w:val="24"/>
        </w:rPr>
        <w:t>Поклажедателя</w:t>
      </w:r>
      <w:proofErr w:type="spellEnd"/>
      <w:r w:rsidRPr="004428CB">
        <w:rPr>
          <w:rFonts w:ascii="Times New Roman" w:hAnsi="Times New Roman"/>
          <w:sz w:val="24"/>
          <w:szCs w:val="24"/>
        </w:rPr>
        <w:t xml:space="preserve"> от необходимости погашения задолженности по настоящему договору.</w:t>
      </w:r>
    </w:p>
    <w:p w:rsidR="003A3CBB" w:rsidRPr="004428CB" w:rsidRDefault="003A3CBB" w:rsidP="003A3CBB">
      <w:pPr>
        <w:pStyle w:val="ConsNonformat"/>
        <w:jc w:val="both"/>
        <w:rPr>
          <w:rFonts w:ascii="Times New Roman" w:hAnsi="Times New Roman"/>
          <w:sz w:val="24"/>
          <w:szCs w:val="24"/>
        </w:rPr>
      </w:pPr>
    </w:p>
    <w:p w:rsidR="003A3CBB" w:rsidRPr="004428CB" w:rsidRDefault="003A3CBB" w:rsidP="003A3CBB">
      <w:pPr>
        <w:pStyle w:val="ConsNonformat"/>
        <w:jc w:val="both"/>
        <w:rPr>
          <w:rFonts w:ascii="Times New Roman" w:hAnsi="Times New Roman"/>
          <w:b/>
          <w:sz w:val="24"/>
          <w:szCs w:val="24"/>
        </w:rPr>
      </w:pPr>
      <w:r w:rsidRPr="004428CB">
        <w:rPr>
          <w:rFonts w:ascii="Times New Roman" w:hAnsi="Times New Roman"/>
          <w:b/>
          <w:sz w:val="24"/>
          <w:szCs w:val="24"/>
        </w:rPr>
        <w:t>8.  Прочие условия договора</w:t>
      </w:r>
    </w:p>
    <w:p w:rsidR="003A3CBB" w:rsidRPr="004428CB" w:rsidRDefault="003A3CBB" w:rsidP="003A3CBB">
      <w:pPr>
        <w:pStyle w:val="ConsNonformat"/>
        <w:jc w:val="both"/>
        <w:rPr>
          <w:rFonts w:ascii="Times New Roman" w:hAnsi="Times New Roman"/>
          <w:sz w:val="24"/>
          <w:szCs w:val="24"/>
        </w:rPr>
      </w:pPr>
      <w:r w:rsidRPr="004428CB">
        <w:rPr>
          <w:rFonts w:ascii="Times New Roman" w:hAnsi="Times New Roman"/>
          <w:sz w:val="24"/>
          <w:szCs w:val="24"/>
        </w:rPr>
        <w:t>8.1. Во всем остальном, что не предусмотрено настоящим договором, Стороны руководствуются законами и иными правовыми актами РФ.</w:t>
      </w:r>
    </w:p>
    <w:p w:rsidR="003A3CBB" w:rsidRPr="004428CB" w:rsidRDefault="003A3CBB" w:rsidP="003A3CBB">
      <w:pPr>
        <w:pStyle w:val="ConsNonformat"/>
        <w:jc w:val="both"/>
        <w:rPr>
          <w:rFonts w:ascii="Times New Roman" w:hAnsi="Times New Roman"/>
          <w:sz w:val="24"/>
          <w:szCs w:val="24"/>
        </w:rPr>
      </w:pPr>
      <w:r w:rsidRPr="004428CB">
        <w:rPr>
          <w:rFonts w:ascii="Times New Roman" w:hAnsi="Times New Roman"/>
          <w:sz w:val="24"/>
          <w:szCs w:val="24"/>
        </w:rPr>
        <w:t>8.2.  Все изменения и дополнения к настоящему договору оформляются в письменном виде и подписываются сторонами договора.</w:t>
      </w:r>
    </w:p>
    <w:p w:rsidR="003A3CBB" w:rsidRPr="004428CB" w:rsidRDefault="003A3CBB" w:rsidP="003A3CBB">
      <w:pPr>
        <w:pStyle w:val="ConsNonformat"/>
        <w:jc w:val="both"/>
        <w:rPr>
          <w:rFonts w:ascii="Times New Roman" w:hAnsi="Times New Roman"/>
          <w:sz w:val="24"/>
          <w:szCs w:val="24"/>
        </w:rPr>
      </w:pPr>
      <w:r w:rsidRPr="004428CB">
        <w:rPr>
          <w:rFonts w:ascii="Times New Roman" w:hAnsi="Times New Roman"/>
          <w:sz w:val="24"/>
          <w:szCs w:val="24"/>
        </w:rPr>
        <w:t xml:space="preserve">8.3. </w:t>
      </w:r>
      <w:r w:rsidR="00F938E9" w:rsidRPr="004428CB">
        <w:rPr>
          <w:rFonts w:ascii="Times New Roman" w:hAnsi="Times New Roman"/>
          <w:sz w:val="24"/>
          <w:szCs w:val="24"/>
        </w:rPr>
        <w:t>О смене банковских реквизитов, указанных в договоре, Стороны обязуются уведомлять друг друга в течение 5 (пяти) рабочих дней с момента внесения соответствующих изменений. Предусмотренные договором платежи должны осуществляться по новым реквизитам с момента получения Стороной уведомления с новыми банковскими реквизитами.</w:t>
      </w:r>
    </w:p>
    <w:p w:rsidR="003A3CBB" w:rsidRPr="004428CB" w:rsidRDefault="003A3CBB" w:rsidP="003A3CBB">
      <w:pPr>
        <w:pStyle w:val="ConsNonformat"/>
        <w:jc w:val="both"/>
        <w:rPr>
          <w:rFonts w:ascii="Times New Roman" w:hAnsi="Times New Roman"/>
          <w:sz w:val="24"/>
          <w:szCs w:val="24"/>
        </w:rPr>
      </w:pPr>
      <w:r w:rsidRPr="004428CB">
        <w:rPr>
          <w:rFonts w:ascii="Times New Roman" w:hAnsi="Times New Roman"/>
          <w:sz w:val="24"/>
          <w:szCs w:val="24"/>
        </w:rPr>
        <w:t xml:space="preserve">8.4.  В случае возникновения разногласий между сторонами, все вопросы будут решаться путем двусторонних переговоров, а при невозможности прийти к согласию стороны передают спор на рассмотрение в Арбитражный суд по месту нахождения Истца. </w:t>
      </w:r>
    </w:p>
    <w:p w:rsidR="0096260C" w:rsidRPr="004428CB" w:rsidRDefault="009B0D73" w:rsidP="009B0D73">
      <w:pPr>
        <w:pStyle w:val="ConsNonformat"/>
        <w:tabs>
          <w:tab w:val="left" w:pos="567"/>
          <w:tab w:val="left" w:pos="709"/>
        </w:tabs>
        <w:jc w:val="both"/>
        <w:rPr>
          <w:rFonts w:ascii="Times New Roman" w:hAnsi="Times New Roman"/>
          <w:sz w:val="24"/>
          <w:szCs w:val="24"/>
        </w:rPr>
      </w:pPr>
      <w:r w:rsidRPr="004428CB">
        <w:rPr>
          <w:rFonts w:ascii="Times New Roman" w:hAnsi="Times New Roman"/>
          <w:sz w:val="24"/>
          <w:szCs w:val="24"/>
        </w:rPr>
        <w:t>8.5. Следующ</w:t>
      </w:r>
      <w:r w:rsidR="00765BF7" w:rsidRPr="004428CB">
        <w:rPr>
          <w:rFonts w:ascii="Times New Roman" w:hAnsi="Times New Roman"/>
          <w:sz w:val="24"/>
          <w:szCs w:val="24"/>
        </w:rPr>
        <w:t>е</w:t>
      </w:r>
      <w:r w:rsidRPr="004428CB">
        <w:rPr>
          <w:rFonts w:ascii="Times New Roman" w:hAnsi="Times New Roman"/>
          <w:sz w:val="24"/>
          <w:szCs w:val="24"/>
        </w:rPr>
        <w:t>е приложени</w:t>
      </w:r>
      <w:r w:rsidR="00765BF7" w:rsidRPr="004428CB">
        <w:rPr>
          <w:rFonts w:ascii="Times New Roman" w:hAnsi="Times New Roman"/>
          <w:sz w:val="24"/>
          <w:szCs w:val="24"/>
        </w:rPr>
        <w:t>е</w:t>
      </w:r>
      <w:r w:rsidRPr="004428CB">
        <w:rPr>
          <w:rFonts w:ascii="Times New Roman" w:hAnsi="Times New Roman"/>
          <w:sz w:val="24"/>
          <w:szCs w:val="24"/>
        </w:rPr>
        <w:t xml:space="preserve"> явля</w:t>
      </w:r>
      <w:r w:rsidR="00765BF7" w:rsidRPr="004428CB">
        <w:rPr>
          <w:rFonts w:ascii="Times New Roman" w:hAnsi="Times New Roman"/>
          <w:sz w:val="24"/>
          <w:szCs w:val="24"/>
        </w:rPr>
        <w:t>е</w:t>
      </w:r>
      <w:r w:rsidRPr="004428CB">
        <w:rPr>
          <w:rFonts w:ascii="Times New Roman" w:hAnsi="Times New Roman"/>
          <w:sz w:val="24"/>
          <w:szCs w:val="24"/>
        </w:rPr>
        <w:t>тся неот</w:t>
      </w:r>
      <w:r w:rsidR="0096260C" w:rsidRPr="004428CB">
        <w:rPr>
          <w:rFonts w:ascii="Times New Roman" w:hAnsi="Times New Roman"/>
          <w:sz w:val="24"/>
          <w:szCs w:val="24"/>
        </w:rPr>
        <w:t>ъ</w:t>
      </w:r>
      <w:r w:rsidRPr="004428CB">
        <w:rPr>
          <w:rFonts w:ascii="Times New Roman" w:hAnsi="Times New Roman"/>
          <w:sz w:val="24"/>
          <w:szCs w:val="24"/>
        </w:rPr>
        <w:t>емлемой частью настоящего договора</w:t>
      </w:r>
      <w:r w:rsidR="00765BF7" w:rsidRPr="004428CB">
        <w:rPr>
          <w:rFonts w:ascii="Times New Roman" w:hAnsi="Times New Roman"/>
          <w:sz w:val="24"/>
          <w:szCs w:val="24"/>
        </w:rPr>
        <w:t>:</w:t>
      </w:r>
    </w:p>
    <w:p w:rsidR="003A3CBB" w:rsidRPr="004428CB" w:rsidRDefault="00765BF7" w:rsidP="009B0D73">
      <w:pPr>
        <w:pStyle w:val="ConsNonformat"/>
        <w:tabs>
          <w:tab w:val="left" w:pos="567"/>
          <w:tab w:val="left" w:pos="709"/>
        </w:tabs>
        <w:jc w:val="both"/>
        <w:rPr>
          <w:rFonts w:ascii="Times New Roman" w:hAnsi="Times New Roman"/>
          <w:sz w:val="24"/>
          <w:szCs w:val="24"/>
        </w:rPr>
      </w:pPr>
      <w:r w:rsidRPr="004428CB">
        <w:rPr>
          <w:rFonts w:ascii="Times New Roman" w:hAnsi="Times New Roman"/>
          <w:sz w:val="24"/>
          <w:szCs w:val="24"/>
        </w:rPr>
        <w:t>-</w:t>
      </w:r>
      <w:r w:rsidR="004F2CF4" w:rsidRPr="004428CB">
        <w:rPr>
          <w:rFonts w:ascii="Times New Roman" w:hAnsi="Times New Roman"/>
          <w:sz w:val="24"/>
          <w:szCs w:val="24"/>
        </w:rPr>
        <w:t>Приложение №1 –протокол согласования договорной цены</w:t>
      </w:r>
      <w:r w:rsidR="0096260C" w:rsidRPr="004428CB">
        <w:rPr>
          <w:rFonts w:ascii="Times New Roman" w:hAnsi="Times New Roman"/>
          <w:sz w:val="24"/>
          <w:szCs w:val="24"/>
        </w:rPr>
        <w:t>.</w:t>
      </w:r>
    </w:p>
    <w:p w:rsidR="003A3CBB" w:rsidRPr="004428CB" w:rsidRDefault="003A3CBB" w:rsidP="003A3CBB">
      <w:pPr>
        <w:pStyle w:val="ConsNonformat"/>
        <w:jc w:val="both"/>
        <w:rPr>
          <w:rFonts w:ascii="Times New Roman" w:hAnsi="Times New Roman"/>
          <w:sz w:val="24"/>
          <w:szCs w:val="24"/>
        </w:rPr>
      </w:pPr>
    </w:p>
    <w:p w:rsidR="0098006F" w:rsidRPr="004428CB" w:rsidRDefault="0098006F" w:rsidP="0098006F">
      <w:pPr>
        <w:ind w:left="567" w:right="-284" w:hanging="567"/>
        <w:jc w:val="both"/>
        <w:rPr>
          <w:b/>
          <w:sz w:val="24"/>
          <w:szCs w:val="24"/>
        </w:rPr>
      </w:pPr>
      <w:r w:rsidRPr="004428CB">
        <w:rPr>
          <w:b/>
          <w:sz w:val="24"/>
          <w:szCs w:val="24"/>
        </w:rPr>
        <w:t>Юридические адреса и реквизиты Сторон:</w:t>
      </w:r>
    </w:p>
    <w:p w:rsidR="0098006F" w:rsidRPr="004428CB" w:rsidRDefault="0098006F" w:rsidP="0098006F">
      <w:pPr>
        <w:ind w:right="-284"/>
        <w:jc w:val="both"/>
        <w:rPr>
          <w:b/>
          <w:bCs/>
          <w:sz w:val="24"/>
          <w:szCs w:val="24"/>
        </w:rPr>
      </w:pPr>
    </w:p>
    <w:p w:rsidR="00AD6C44" w:rsidRPr="004428CB" w:rsidRDefault="0098006F" w:rsidP="00AD6C44">
      <w:pPr>
        <w:rPr>
          <w:b/>
          <w:i/>
          <w:sz w:val="22"/>
          <w:szCs w:val="22"/>
        </w:rPr>
      </w:pPr>
      <w:r w:rsidRPr="004428CB">
        <w:rPr>
          <w:b/>
          <w:bCs/>
          <w:sz w:val="24"/>
          <w:szCs w:val="24"/>
        </w:rPr>
        <w:t>ХРАНИТЕЛЬ:</w:t>
      </w:r>
      <w:r w:rsidRPr="004428CB">
        <w:rPr>
          <w:sz w:val="24"/>
          <w:szCs w:val="24"/>
        </w:rPr>
        <w:t xml:space="preserve"> </w:t>
      </w:r>
      <w:r w:rsidR="00AD6C44" w:rsidRPr="004428CB">
        <w:rPr>
          <w:b/>
          <w:i/>
          <w:sz w:val="22"/>
          <w:szCs w:val="22"/>
        </w:rPr>
        <w:t>АО «УК «Кузбассразрезуголь»</w:t>
      </w:r>
    </w:p>
    <w:p w:rsidR="00AD6C44" w:rsidRPr="004428CB" w:rsidRDefault="00AD6C44" w:rsidP="00AD6C44">
      <w:pPr>
        <w:rPr>
          <w:i/>
          <w:sz w:val="22"/>
          <w:szCs w:val="22"/>
        </w:rPr>
      </w:pPr>
      <w:r w:rsidRPr="004428CB">
        <w:rPr>
          <w:i/>
          <w:sz w:val="22"/>
          <w:szCs w:val="22"/>
        </w:rPr>
        <w:t>ИНН: 4205049090 КПП: 420501001 ОГРН: 1034205040935</w:t>
      </w:r>
    </w:p>
    <w:p w:rsidR="00AD6C44" w:rsidRPr="004428CB" w:rsidRDefault="00AD6C44" w:rsidP="00AD6C44">
      <w:pPr>
        <w:rPr>
          <w:i/>
          <w:sz w:val="22"/>
          <w:szCs w:val="22"/>
        </w:rPr>
      </w:pPr>
      <w:r w:rsidRPr="004428CB">
        <w:rPr>
          <w:i/>
          <w:sz w:val="22"/>
          <w:szCs w:val="22"/>
        </w:rPr>
        <w:t>Юр./почт. адрес: 650054, г. Кемерово, Пионерский б-р, 4 «А»</w:t>
      </w:r>
    </w:p>
    <w:p w:rsidR="00AD6C44" w:rsidRPr="004428CB" w:rsidRDefault="00AD6C44" w:rsidP="00AD6C44">
      <w:pPr>
        <w:rPr>
          <w:i/>
          <w:sz w:val="22"/>
          <w:szCs w:val="22"/>
        </w:rPr>
      </w:pPr>
      <w:r w:rsidRPr="004428CB">
        <w:rPr>
          <w:i/>
          <w:sz w:val="22"/>
          <w:szCs w:val="22"/>
        </w:rPr>
        <w:t xml:space="preserve">Платежные реквизиты: </w:t>
      </w:r>
    </w:p>
    <w:p w:rsidR="00AD6C44" w:rsidRPr="004428CB" w:rsidRDefault="00AD6C44" w:rsidP="00AD6C44">
      <w:pPr>
        <w:rPr>
          <w:i/>
          <w:sz w:val="22"/>
          <w:szCs w:val="22"/>
        </w:rPr>
      </w:pPr>
      <w:r w:rsidRPr="004428CB">
        <w:rPr>
          <w:i/>
          <w:sz w:val="22"/>
          <w:szCs w:val="22"/>
        </w:rPr>
        <w:t>Кемеровское отделение N 8615 ПАО Сбербанк г. Кемерово</w:t>
      </w:r>
    </w:p>
    <w:p w:rsidR="00AD6C44" w:rsidRPr="004428CB" w:rsidRDefault="00AD6C44" w:rsidP="00AD6C44">
      <w:pPr>
        <w:rPr>
          <w:i/>
          <w:sz w:val="22"/>
          <w:szCs w:val="22"/>
        </w:rPr>
      </w:pPr>
      <w:r w:rsidRPr="004428CB">
        <w:rPr>
          <w:i/>
          <w:sz w:val="22"/>
          <w:szCs w:val="22"/>
        </w:rPr>
        <w:t>р/с 40702810126020103048</w:t>
      </w:r>
    </w:p>
    <w:p w:rsidR="00AD6C44" w:rsidRPr="004428CB" w:rsidRDefault="00AD6C44" w:rsidP="00AD6C44">
      <w:pPr>
        <w:rPr>
          <w:i/>
          <w:sz w:val="22"/>
          <w:szCs w:val="22"/>
        </w:rPr>
      </w:pPr>
      <w:r w:rsidRPr="004428CB">
        <w:rPr>
          <w:i/>
          <w:sz w:val="22"/>
          <w:szCs w:val="22"/>
        </w:rPr>
        <w:t>к/с 30101810200000000612</w:t>
      </w:r>
    </w:p>
    <w:p w:rsidR="00AD6C44" w:rsidRPr="004428CB" w:rsidRDefault="00AD6C44" w:rsidP="00AD6C44">
      <w:pPr>
        <w:rPr>
          <w:i/>
          <w:sz w:val="22"/>
          <w:szCs w:val="22"/>
        </w:rPr>
      </w:pPr>
      <w:r w:rsidRPr="004428CB">
        <w:rPr>
          <w:i/>
          <w:sz w:val="22"/>
          <w:szCs w:val="22"/>
        </w:rPr>
        <w:t>БИК 043207612</w:t>
      </w:r>
    </w:p>
    <w:p w:rsidR="0098006F" w:rsidRPr="004428CB" w:rsidRDefault="0098006F" w:rsidP="00AD6C44">
      <w:pPr>
        <w:ind w:right="-284"/>
        <w:jc w:val="both"/>
        <w:rPr>
          <w:b/>
          <w:sz w:val="24"/>
          <w:szCs w:val="24"/>
        </w:rPr>
      </w:pPr>
    </w:p>
    <w:p w:rsidR="0098006F" w:rsidRPr="004428CB" w:rsidRDefault="0098006F" w:rsidP="0098006F">
      <w:pPr>
        <w:ind w:left="567" w:right="-284" w:hanging="567"/>
        <w:jc w:val="both"/>
        <w:rPr>
          <w:sz w:val="24"/>
          <w:szCs w:val="24"/>
        </w:rPr>
      </w:pPr>
      <w:r w:rsidRPr="004428CB">
        <w:rPr>
          <w:b/>
          <w:sz w:val="24"/>
          <w:szCs w:val="24"/>
        </w:rPr>
        <w:t>ПОКЛАЖЕДАТЕЛЬ:</w:t>
      </w:r>
      <w:r w:rsidRPr="004428CB">
        <w:rPr>
          <w:sz w:val="24"/>
          <w:szCs w:val="24"/>
        </w:rPr>
        <w:t xml:space="preserve"> _____________________________________________________</w:t>
      </w:r>
    </w:p>
    <w:p w:rsidR="0098006F" w:rsidRPr="004428CB" w:rsidRDefault="0098006F" w:rsidP="0098006F">
      <w:pPr>
        <w:ind w:right="-284"/>
        <w:jc w:val="both"/>
        <w:rPr>
          <w:sz w:val="24"/>
          <w:szCs w:val="24"/>
        </w:rPr>
      </w:pPr>
      <w:r w:rsidRPr="004428CB">
        <w:rPr>
          <w:b/>
          <w:sz w:val="24"/>
          <w:szCs w:val="24"/>
        </w:rPr>
        <w:t xml:space="preserve">ИНН/КПП: </w:t>
      </w:r>
    </w:p>
    <w:p w:rsidR="0098006F" w:rsidRPr="004428CB" w:rsidRDefault="0098006F" w:rsidP="0098006F">
      <w:pPr>
        <w:ind w:right="-284"/>
        <w:jc w:val="both"/>
        <w:rPr>
          <w:sz w:val="24"/>
          <w:szCs w:val="24"/>
        </w:rPr>
      </w:pPr>
      <w:r w:rsidRPr="004428CB">
        <w:rPr>
          <w:sz w:val="24"/>
          <w:szCs w:val="24"/>
        </w:rPr>
        <w:t xml:space="preserve">ОКПО:         , ОГРН </w:t>
      </w:r>
    </w:p>
    <w:p w:rsidR="0098006F" w:rsidRPr="004428CB" w:rsidRDefault="0098006F" w:rsidP="0098006F">
      <w:pPr>
        <w:ind w:right="-284"/>
        <w:jc w:val="both"/>
        <w:rPr>
          <w:sz w:val="24"/>
          <w:szCs w:val="24"/>
        </w:rPr>
      </w:pPr>
      <w:r w:rsidRPr="004428CB">
        <w:rPr>
          <w:sz w:val="24"/>
          <w:szCs w:val="24"/>
        </w:rPr>
        <w:t>Юр. Адрес:</w:t>
      </w:r>
    </w:p>
    <w:p w:rsidR="0098006F" w:rsidRPr="004428CB" w:rsidRDefault="0098006F" w:rsidP="0098006F">
      <w:pPr>
        <w:pStyle w:val="20"/>
        <w:ind w:firstLine="0"/>
        <w:rPr>
          <w:sz w:val="24"/>
          <w:szCs w:val="24"/>
        </w:rPr>
      </w:pPr>
      <w:r w:rsidRPr="004428CB">
        <w:rPr>
          <w:bCs/>
          <w:sz w:val="24"/>
          <w:szCs w:val="24"/>
        </w:rPr>
        <w:t xml:space="preserve">р/с ,  к/с  ,   </w:t>
      </w:r>
      <w:r w:rsidRPr="004428CB">
        <w:rPr>
          <w:sz w:val="24"/>
          <w:szCs w:val="24"/>
        </w:rPr>
        <w:t xml:space="preserve">БИК </w:t>
      </w:r>
    </w:p>
    <w:tbl>
      <w:tblPr>
        <w:tblpPr w:leftFromText="180" w:rightFromText="180" w:vertAnchor="text" w:tblpY="1"/>
        <w:tblOverlap w:val="never"/>
        <w:tblW w:w="0" w:type="auto"/>
        <w:tblLayout w:type="fixed"/>
        <w:tblCellMar>
          <w:left w:w="70" w:type="dxa"/>
          <w:right w:w="70" w:type="dxa"/>
        </w:tblCellMar>
        <w:tblLook w:val="0000" w:firstRow="0" w:lastRow="0" w:firstColumn="0" w:lastColumn="0" w:noHBand="0" w:noVBand="0"/>
      </w:tblPr>
      <w:tblGrid>
        <w:gridCol w:w="4606"/>
        <w:gridCol w:w="4962"/>
      </w:tblGrid>
      <w:tr w:rsidR="004428CB" w:rsidRPr="004428CB" w:rsidTr="00283437">
        <w:tc>
          <w:tcPr>
            <w:tcW w:w="4606" w:type="dxa"/>
          </w:tcPr>
          <w:p w:rsidR="0098006F" w:rsidRPr="004428CB" w:rsidRDefault="0098006F" w:rsidP="00283437">
            <w:pPr>
              <w:ind w:right="-284"/>
              <w:jc w:val="both"/>
              <w:rPr>
                <w:b/>
                <w:sz w:val="24"/>
                <w:szCs w:val="24"/>
              </w:rPr>
            </w:pPr>
            <w:r w:rsidRPr="004428CB">
              <w:rPr>
                <w:b/>
                <w:sz w:val="24"/>
                <w:szCs w:val="24"/>
              </w:rPr>
              <w:t xml:space="preserve"> </w:t>
            </w:r>
          </w:p>
          <w:p w:rsidR="0098006F" w:rsidRPr="004428CB" w:rsidRDefault="0098006F" w:rsidP="00283437">
            <w:pPr>
              <w:ind w:right="-284"/>
              <w:jc w:val="both"/>
              <w:rPr>
                <w:b/>
                <w:sz w:val="24"/>
                <w:szCs w:val="24"/>
              </w:rPr>
            </w:pPr>
            <w:r w:rsidRPr="004428CB">
              <w:rPr>
                <w:b/>
                <w:sz w:val="24"/>
                <w:szCs w:val="24"/>
              </w:rPr>
              <w:t>От имени ПОКЛАЖЕДАТЕЛЯ</w:t>
            </w:r>
          </w:p>
          <w:p w:rsidR="0098006F" w:rsidRPr="004428CB" w:rsidRDefault="0098006F" w:rsidP="00283437">
            <w:pPr>
              <w:ind w:right="-284"/>
              <w:jc w:val="both"/>
              <w:rPr>
                <w:b/>
                <w:sz w:val="24"/>
                <w:szCs w:val="24"/>
              </w:rPr>
            </w:pPr>
            <w:r w:rsidRPr="004428CB">
              <w:rPr>
                <w:i/>
                <w:sz w:val="24"/>
                <w:szCs w:val="24"/>
              </w:rPr>
              <w:t>(Должность уполномоченного лица)</w:t>
            </w:r>
          </w:p>
        </w:tc>
        <w:tc>
          <w:tcPr>
            <w:tcW w:w="4962" w:type="dxa"/>
          </w:tcPr>
          <w:p w:rsidR="0098006F" w:rsidRPr="004428CB" w:rsidRDefault="0098006F" w:rsidP="00283437">
            <w:pPr>
              <w:ind w:right="-284"/>
              <w:jc w:val="center"/>
              <w:rPr>
                <w:b/>
                <w:sz w:val="24"/>
                <w:szCs w:val="24"/>
              </w:rPr>
            </w:pPr>
            <w:r w:rsidRPr="004428CB">
              <w:rPr>
                <w:b/>
                <w:sz w:val="24"/>
                <w:szCs w:val="24"/>
              </w:rPr>
              <w:t xml:space="preserve">                       </w:t>
            </w:r>
          </w:p>
          <w:p w:rsidR="0098006F" w:rsidRPr="004428CB" w:rsidRDefault="0098006F" w:rsidP="00283437">
            <w:pPr>
              <w:ind w:right="-284"/>
              <w:jc w:val="center"/>
              <w:rPr>
                <w:b/>
                <w:sz w:val="24"/>
                <w:szCs w:val="24"/>
              </w:rPr>
            </w:pPr>
            <w:r w:rsidRPr="004428CB">
              <w:rPr>
                <w:b/>
                <w:sz w:val="24"/>
                <w:szCs w:val="24"/>
              </w:rPr>
              <w:t>От имени ХРАНИТЕЛЯ</w:t>
            </w:r>
          </w:p>
          <w:p w:rsidR="0098006F" w:rsidRPr="004428CB" w:rsidRDefault="0098006F" w:rsidP="00283437">
            <w:pPr>
              <w:ind w:right="-284" w:firstLine="923"/>
              <w:rPr>
                <w:b/>
                <w:sz w:val="24"/>
                <w:szCs w:val="24"/>
              </w:rPr>
            </w:pPr>
            <w:r w:rsidRPr="004428CB">
              <w:rPr>
                <w:b/>
                <w:sz w:val="24"/>
                <w:szCs w:val="24"/>
              </w:rPr>
              <w:t xml:space="preserve">   </w:t>
            </w:r>
            <w:r w:rsidRPr="004428CB">
              <w:rPr>
                <w:b/>
                <w:sz w:val="24"/>
                <w:szCs w:val="24"/>
                <w:lang w:val="en-US"/>
              </w:rPr>
              <w:t xml:space="preserve"> </w:t>
            </w:r>
          </w:p>
        </w:tc>
      </w:tr>
      <w:tr w:rsidR="004428CB" w:rsidRPr="004428CB" w:rsidTr="00283437">
        <w:tc>
          <w:tcPr>
            <w:tcW w:w="4606" w:type="dxa"/>
          </w:tcPr>
          <w:p w:rsidR="0098006F" w:rsidRPr="004428CB" w:rsidRDefault="0098006F" w:rsidP="00283437">
            <w:pPr>
              <w:ind w:right="-284"/>
              <w:jc w:val="both"/>
              <w:rPr>
                <w:i/>
                <w:sz w:val="24"/>
                <w:szCs w:val="24"/>
              </w:rPr>
            </w:pPr>
            <w:r w:rsidRPr="004428CB">
              <w:rPr>
                <w:i/>
                <w:sz w:val="24"/>
                <w:szCs w:val="24"/>
              </w:rPr>
              <w:t>________________/(Ф.И.О.)</w:t>
            </w:r>
          </w:p>
        </w:tc>
        <w:tc>
          <w:tcPr>
            <w:tcW w:w="4962" w:type="dxa"/>
          </w:tcPr>
          <w:p w:rsidR="0098006F" w:rsidRPr="004428CB" w:rsidRDefault="0098006F" w:rsidP="00E10285">
            <w:pPr>
              <w:ind w:right="-284"/>
              <w:jc w:val="center"/>
              <w:rPr>
                <w:b/>
                <w:sz w:val="24"/>
                <w:szCs w:val="24"/>
              </w:rPr>
            </w:pPr>
            <w:r w:rsidRPr="004428CB">
              <w:rPr>
                <w:sz w:val="24"/>
                <w:szCs w:val="24"/>
              </w:rPr>
              <w:t xml:space="preserve">              ______________/</w:t>
            </w:r>
            <w:r w:rsidR="00E10285" w:rsidRPr="004428CB">
              <w:rPr>
                <w:i/>
                <w:sz w:val="24"/>
                <w:szCs w:val="24"/>
              </w:rPr>
              <w:t>Е.А. Дробина</w:t>
            </w:r>
          </w:p>
        </w:tc>
      </w:tr>
    </w:tbl>
    <w:p w:rsidR="00A4394C" w:rsidRPr="004428CB" w:rsidRDefault="00A4394C">
      <w:pPr>
        <w:ind w:right="-2" w:firstLine="720"/>
        <w:jc w:val="center"/>
        <w:rPr>
          <w:b/>
          <w:bCs/>
          <w:sz w:val="23"/>
          <w:szCs w:val="23"/>
        </w:rPr>
      </w:pPr>
    </w:p>
    <w:p w:rsidR="00A4394C" w:rsidRPr="004428CB" w:rsidRDefault="00A4394C">
      <w:pPr>
        <w:ind w:right="-2" w:firstLine="720"/>
        <w:jc w:val="center"/>
        <w:rPr>
          <w:b/>
          <w:bCs/>
          <w:sz w:val="23"/>
          <w:szCs w:val="23"/>
        </w:rPr>
      </w:pPr>
    </w:p>
    <w:bookmarkEnd w:id="0"/>
    <w:p w:rsidR="00A4394C" w:rsidRPr="004428CB" w:rsidRDefault="00A4394C">
      <w:pPr>
        <w:ind w:firstLine="720"/>
        <w:jc w:val="right"/>
        <w:rPr>
          <w:b/>
          <w:bCs/>
          <w:sz w:val="23"/>
          <w:szCs w:val="23"/>
        </w:rPr>
      </w:pPr>
    </w:p>
    <w:sectPr w:rsidR="00A4394C" w:rsidRPr="004428CB" w:rsidSect="004B2ABA">
      <w:headerReference w:type="default" r:id="rId7"/>
      <w:headerReference w:type="first" r:id="rId8"/>
      <w:pgSz w:w="11906" w:h="16838" w:code="9"/>
      <w:pgMar w:top="567" w:right="1134" w:bottom="567"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6DE" w:rsidRDefault="00D466DE">
      <w:r>
        <w:separator/>
      </w:r>
    </w:p>
  </w:endnote>
  <w:endnote w:type="continuationSeparator" w:id="0">
    <w:p w:rsidR="00D466DE" w:rsidRDefault="00D46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omic Sans MS">
    <w:panose1 w:val="030F0702030302020204"/>
    <w:charset w:val="CC"/>
    <w:family w:val="script"/>
    <w:pitch w:val="variable"/>
    <w:sig w:usb0="00000287" w:usb1="00000013" w:usb2="00000000" w:usb3="00000000" w:csb0="0000009F" w:csb1="00000000"/>
  </w:font>
  <w:font w:name="Arial">
    <w:altName w:val="Tahoma"/>
    <w:panose1 w:val="020B0604020202020204"/>
    <w:charset w:val="CC"/>
    <w:family w:val="swiss"/>
    <w:pitch w:val="variable"/>
    <w:sig w:usb0="E0002EFF" w:usb1="C000785B" w:usb2="00000009" w:usb3="00000000" w:csb0="000001FF" w:csb1="00000000"/>
  </w:font>
  <w:font w:name="Courier New">
    <w:altName w:val="Arial"/>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6DE" w:rsidRDefault="00D466DE">
      <w:r>
        <w:separator/>
      </w:r>
    </w:p>
  </w:footnote>
  <w:footnote w:type="continuationSeparator" w:id="0">
    <w:p w:rsidR="00D466DE" w:rsidRDefault="00D466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B3D" w:rsidRDefault="008F3B3D">
    <w:pPr>
      <w:pStyle w:val="a3"/>
      <w:framePr w:wrap="auto" w:vAnchor="text" w:hAnchor="margin" w:xAlign="right" w:y="1"/>
      <w:rPr>
        <w:rStyle w:val="a4"/>
        <w:sz w:val="20"/>
        <w:szCs w:val="20"/>
      </w:rPr>
    </w:pPr>
  </w:p>
  <w:p w:rsidR="008F3B3D" w:rsidRDefault="008F3B3D">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BC1" w:rsidRPr="00146BC1" w:rsidRDefault="00146BC1" w:rsidP="00146BC1">
    <w:pPr>
      <w:pStyle w:val="a3"/>
      <w:jc w:val="right"/>
      <w:rPr>
        <w:i/>
        <w:sz w:val="20"/>
        <w:szCs w:val="20"/>
      </w:rPr>
    </w:pPr>
    <w:r w:rsidRPr="00146BC1">
      <w:rPr>
        <w:i/>
        <w:sz w:val="20"/>
        <w:szCs w:val="20"/>
      </w:rPr>
      <w:t>АО «УК «Кузбассразрезуголь»</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4157D7"/>
    <w:multiLevelType w:val="singleLevel"/>
    <w:tmpl w:val="0419000B"/>
    <w:lvl w:ilvl="0">
      <w:start w:val="1"/>
      <w:numFmt w:val="bullet"/>
      <w:lvlText w:val=""/>
      <w:lvlJc w:val="left"/>
      <w:pPr>
        <w:tabs>
          <w:tab w:val="num" w:pos="360"/>
        </w:tabs>
        <w:ind w:left="36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F2668"/>
    <w:rsid w:val="0000226B"/>
    <w:rsid w:val="0002146E"/>
    <w:rsid w:val="000527D7"/>
    <w:rsid w:val="00062F82"/>
    <w:rsid w:val="000634A6"/>
    <w:rsid w:val="000660DB"/>
    <w:rsid w:val="00067676"/>
    <w:rsid w:val="000707A7"/>
    <w:rsid w:val="0007462C"/>
    <w:rsid w:val="000A2675"/>
    <w:rsid w:val="000B7BDD"/>
    <w:rsid w:val="000C0647"/>
    <w:rsid w:val="000D2826"/>
    <w:rsid w:val="000D5580"/>
    <w:rsid w:val="000D7A04"/>
    <w:rsid w:val="000E2203"/>
    <w:rsid w:val="000F11C6"/>
    <w:rsid w:val="00105E52"/>
    <w:rsid w:val="001075DD"/>
    <w:rsid w:val="0011506F"/>
    <w:rsid w:val="00121628"/>
    <w:rsid w:val="00140A45"/>
    <w:rsid w:val="00143A4E"/>
    <w:rsid w:val="00146BC1"/>
    <w:rsid w:val="00154B0B"/>
    <w:rsid w:val="001557C0"/>
    <w:rsid w:val="001665F0"/>
    <w:rsid w:val="001669BB"/>
    <w:rsid w:val="00176F2D"/>
    <w:rsid w:val="001C3885"/>
    <w:rsid w:val="001F6F7A"/>
    <w:rsid w:val="00213C70"/>
    <w:rsid w:val="002473A7"/>
    <w:rsid w:val="00255983"/>
    <w:rsid w:val="0027709C"/>
    <w:rsid w:val="00277603"/>
    <w:rsid w:val="002865B4"/>
    <w:rsid w:val="002B0AFE"/>
    <w:rsid w:val="002C01E5"/>
    <w:rsid w:val="002C4CC8"/>
    <w:rsid w:val="002E590F"/>
    <w:rsid w:val="00303865"/>
    <w:rsid w:val="0032169C"/>
    <w:rsid w:val="00323EAA"/>
    <w:rsid w:val="003268AA"/>
    <w:rsid w:val="0033540F"/>
    <w:rsid w:val="00336960"/>
    <w:rsid w:val="00350543"/>
    <w:rsid w:val="00350D39"/>
    <w:rsid w:val="00380898"/>
    <w:rsid w:val="00386E8A"/>
    <w:rsid w:val="00387608"/>
    <w:rsid w:val="003A3CBB"/>
    <w:rsid w:val="003E6485"/>
    <w:rsid w:val="0040211D"/>
    <w:rsid w:val="00405BC7"/>
    <w:rsid w:val="004116C5"/>
    <w:rsid w:val="00413E9B"/>
    <w:rsid w:val="004219A1"/>
    <w:rsid w:val="004428CB"/>
    <w:rsid w:val="004572DE"/>
    <w:rsid w:val="00466053"/>
    <w:rsid w:val="00472D2C"/>
    <w:rsid w:val="004B2ABA"/>
    <w:rsid w:val="004E7269"/>
    <w:rsid w:val="004E7D83"/>
    <w:rsid w:val="004E7F91"/>
    <w:rsid w:val="004F155F"/>
    <w:rsid w:val="004F2CF4"/>
    <w:rsid w:val="004F3DC3"/>
    <w:rsid w:val="004F54A0"/>
    <w:rsid w:val="00510B56"/>
    <w:rsid w:val="00540764"/>
    <w:rsid w:val="00555701"/>
    <w:rsid w:val="005570CA"/>
    <w:rsid w:val="0057063B"/>
    <w:rsid w:val="00580713"/>
    <w:rsid w:val="005B7FFC"/>
    <w:rsid w:val="005C3817"/>
    <w:rsid w:val="005D1E29"/>
    <w:rsid w:val="005D69CC"/>
    <w:rsid w:val="005E238F"/>
    <w:rsid w:val="005F03F3"/>
    <w:rsid w:val="00612D4D"/>
    <w:rsid w:val="00622953"/>
    <w:rsid w:val="00624C7A"/>
    <w:rsid w:val="00625E37"/>
    <w:rsid w:val="0062711C"/>
    <w:rsid w:val="006517A8"/>
    <w:rsid w:val="00653378"/>
    <w:rsid w:val="006C2309"/>
    <w:rsid w:val="006F14AD"/>
    <w:rsid w:val="006F267E"/>
    <w:rsid w:val="00762F51"/>
    <w:rsid w:val="00765BF7"/>
    <w:rsid w:val="0077465C"/>
    <w:rsid w:val="00786BC7"/>
    <w:rsid w:val="00786BCF"/>
    <w:rsid w:val="007C1CDB"/>
    <w:rsid w:val="007F6837"/>
    <w:rsid w:val="00823BB3"/>
    <w:rsid w:val="00841949"/>
    <w:rsid w:val="0085541D"/>
    <w:rsid w:val="0086094C"/>
    <w:rsid w:val="00885909"/>
    <w:rsid w:val="00885BDC"/>
    <w:rsid w:val="008947CF"/>
    <w:rsid w:val="008A5591"/>
    <w:rsid w:val="008B3FD6"/>
    <w:rsid w:val="008D0D97"/>
    <w:rsid w:val="008D4EE2"/>
    <w:rsid w:val="008F3B3D"/>
    <w:rsid w:val="00915C16"/>
    <w:rsid w:val="00946D24"/>
    <w:rsid w:val="00953C17"/>
    <w:rsid w:val="0096260C"/>
    <w:rsid w:val="00974D7F"/>
    <w:rsid w:val="0098006F"/>
    <w:rsid w:val="00982A9F"/>
    <w:rsid w:val="00992817"/>
    <w:rsid w:val="009B0D73"/>
    <w:rsid w:val="009B0E67"/>
    <w:rsid w:val="009B73FD"/>
    <w:rsid w:val="009D42B3"/>
    <w:rsid w:val="009D517B"/>
    <w:rsid w:val="00A4394C"/>
    <w:rsid w:val="00A46D5E"/>
    <w:rsid w:val="00A477D0"/>
    <w:rsid w:val="00A50169"/>
    <w:rsid w:val="00A72064"/>
    <w:rsid w:val="00A96A73"/>
    <w:rsid w:val="00AB25B1"/>
    <w:rsid w:val="00AB60B8"/>
    <w:rsid w:val="00AD6832"/>
    <w:rsid w:val="00AD6C44"/>
    <w:rsid w:val="00AE2043"/>
    <w:rsid w:val="00B0204E"/>
    <w:rsid w:val="00B136CD"/>
    <w:rsid w:val="00B53DA5"/>
    <w:rsid w:val="00B7434B"/>
    <w:rsid w:val="00B8125E"/>
    <w:rsid w:val="00B82A30"/>
    <w:rsid w:val="00B953F5"/>
    <w:rsid w:val="00BA7756"/>
    <w:rsid w:val="00BC22A7"/>
    <w:rsid w:val="00BD56BD"/>
    <w:rsid w:val="00BF2668"/>
    <w:rsid w:val="00BF6A5F"/>
    <w:rsid w:val="00C269C7"/>
    <w:rsid w:val="00C34395"/>
    <w:rsid w:val="00C6552E"/>
    <w:rsid w:val="00C663F7"/>
    <w:rsid w:val="00C66A21"/>
    <w:rsid w:val="00CB47FB"/>
    <w:rsid w:val="00CC2874"/>
    <w:rsid w:val="00CF4195"/>
    <w:rsid w:val="00D22B6D"/>
    <w:rsid w:val="00D466DE"/>
    <w:rsid w:val="00D56DE1"/>
    <w:rsid w:val="00D64972"/>
    <w:rsid w:val="00D72895"/>
    <w:rsid w:val="00D76492"/>
    <w:rsid w:val="00D8261F"/>
    <w:rsid w:val="00DA2082"/>
    <w:rsid w:val="00DB326E"/>
    <w:rsid w:val="00DF67B5"/>
    <w:rsid w:val="00E10285"/>
    <w:rsid w:val="00E1799E"/>
    <w:rsid w:val="00E22C1E"/>
    <w:rsid w:val="00E25409"/>
    <w:rsid w:val="00E63CF9"/>
    <w:rsid w:val="00E94FDE"/>
    <w:rsid w:val="00EA2B37"/>
    <w:rsid w:val="00EA49B3"/>
    <w:rsid w:val="00EA7E24"/>
    <w:rsid w:val="00ED1B12"/>
    <w:rsid w:val="00EF51F1"/>
    <w:rsid w:val="00F1469E"/>
    <w:rsid w:val="00F5487E"/>
    <w:rsid w:val="00F82435"/>
    <w:rsid w:val="00F938E9"/>
    <w:rsid w:val="00FC2DA7"/>
    <w:rsid w:val="00FE10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0DD19CD-5871-43B4-8553-BA7D20CD8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8"/>
      <w:szCs w:val="28"/>
    </w:rPr>
  </w:style>
  <w:style w:type="paragraph" w:styleId="1">
    <w:name w:val="heading 1"/>
    <w:basedOn w:val="a"/>
    <w:next w:val="a"/>
    <w:qFormat/>
    <w:pPr>
      <w:keepNext/>
      <w:ind w:left="720" w:hanging="720"/>
      <w:jc w:val="both"/>
      <w:outlineLvl w:val="0"/>
    </w:pPr>
    <w:rPr>
      <w:rFonts w:ascii="Bookman Old Style" w:hAnsi="Bookman Old Style" w:cs="Bookman Old Style"/>
      <w:b/>
      <w:bCs/>
      <w:sz w:val="24"/>
      <w:szCs w:val="24"/>
    </w:rPr>
  </w:style>
  <w:style w:type="paragraph" w:styleId="2">
    <w:name w:val="heading 2"/>
    <w:basedOn w:val="a"/>
    <w:next w:val="a"/>
    <w:qFormat/>
    <w:pPr>
      <w:keepNext/>
      <w:ind w:left="567" w:hanging="567"/>
      <w:jc w:val="both"/>
      <w:outlineLvl w:val="1"/>
    </w:pPr>
    <w:rPr>
      <w:rFonts w:ascii="Comic Sans MS" w:hAnsi="Comic Sans MS" w:cs="Comic Sans MS"/>
      <w:b/>
      <w:bCs/>
      <w:sz w:val="18"/>
      <w:szCs w:val="18"/>
    </w:rPr>
  </w:style>
  <w:style w:type="paragraph" w:styleId="3">
    <w:name w:val="heading 3"/>
    <w:basedOn w:val="a"/>
    <w:next w:val="a"/>
    <w:qFormat/>
    <w:pPr>
      <w:keepNext/>
      <w:spacing w:before="240" w:after="60"/>
      <w:outlineLvl w:val="2"/>
    </w:pPr>
    <w:rPr>
      <w:rFonts w:ascii="Arial" w:hAnsi="Arial" w:cs="Arial"/>
      <w:b/>
      <w:bCs/>
      <w:sz w:val="26"/>
      <w:szCs w:val="26"/>
    </w:rPr>
  </w:style>
  <w:style w:type="paragraph" w:styleId="4">
    <w:name w:val="heading 4"/>
    <w:basedOn w:val="a"/>
    <w:next w:val="a"/>
    <w:qFormat/>
    <w:pPr>
      <w:keepNext/>
      <w:outlineLvl w:val="3"/>
    </w:pPr>
    <w:rPr>
      <w:b/>
      <w:bCs/>
      <w:sz w:val="20"/>
      <w:szCs w:val="20"/>
    </w:rPr>
  </w:style>
  <w:style w:type="paragraph" w:styleId="5">
    <w:name w:val="heading 5"/>
    <w:basedOn w:val="a"/>
    <w:next w:val="a"/>
    <w:qFormat/>
    <w:pPr>
      <w:keepNext/>
      <w:jc w:val="center"/>
      <w:outlineLvl w:val="4"/>
    </w:pPr>
    <w:rPr>
      <w:b/>
      <w:bCs/>
      <w:sz w:val="24"/>
      <w:szCs w:val="24"/>
    </w:rPr>
  </w:style>
  <w:style w:type="paragraph" w:styleId="6">
    <w:name w:val="heading 6"/>
    <w:basedOn w:val="a"/>
    <w:next w:val="a"/>
    <w:qFormat/>
    <w:pPr>
      <w:keepNext/>
      <w:jc w:val="both"/>
      <w:outlineLvl w:val="5"/>
    </w:pPr>
    <w:rPr>
      <w:b/>
      <w:iCs/>
      <w:sz w:val="22"/>
    </w:rPr>
  </w:style>
  <w:style w:type="paragraph" w:styleId="7">
    <w:name w:val="heading 7"/>
    <w:basedOn w:val="a"/>
    <w:next w:val="a"/>
    <w:qFormat/>
    <w:pPr>
      <w:keepNext/>
      <w:outlineLvl w:val="6"/>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semiHidden/>
    <w:pPr>
      <w:ind w:left="567" w:hanging="567"/>
    </w:pPr>
    <w:rPr>
      <w:sz w:val="20"/>
      <w:szCs w:val="20"/>
    </w:rPr>
  </w:style>
  <w:style w:type="paragraph" w:styleId="30">
    <w:name w:val="Body Text Indent 3"/>
    <w:basedOn w:val="a"/>
    <w:semiHidden/>
    <w:pPr>
      <w:ind w:left="567" w:hanging="567"/>
      <w:jc w:val="both"/>
    </w:pPr>
    <w:rPr>
      <w:sz w:val="20"/>
      <w:szCs w:val="20"/>
    </w:rPr>
  </w:style>
  <w:style w:type="paragraph" w:styleId="a3">
    <w:name w:val="header"/>
    <w:basedOn w:val="a"/>
    <w:semiHidden/>
    <w:pPr>
      <w:tabs>
        <w:tab w:val="center" w:pos="4153"/>
        <w:tab w:val="right" w:pos="8306"/>
      </w:tabs>
    </w:pPr>
  </w:style>
  <w:style w:type="character" w:styleId="a4">
    <w:name w:val="page number"/>
    <w:basedOn w:val="a0"/>
    <w:semiHidden/>
  </w:style>
  <w:style w:type="paragraph" w:styleId="21">
    <w:name w:val="Body Text 2"/>
    <w:basedOn w:val="a"/>
    <w:semiHidden/>
    <w:pPr>
      <w:ind w:right="-2"/>
      <w:jc w:val="both"/>
    </w:pPr>
    <w:rPr>
      <w:sz w:val="24"/>
      <w:szCs w:val="24"/>
    </w:rPr>
  </w:style>
  <w:style w:type="paragraph" w:customStyle="1" w:styleId="ConsNormal">
    <w:name w:val="ConsNormal"/>
    <w:pPr>
      <w:autoSpaceDE w:val="0"/>
      <w:autoSpaceDN w:val="0"/>
      <w:adjustRightInd w:val="0"/>
      <w:ind w:right="19772" w:firstLine="720"/>
    </w:pPr>
    <w:rPr>
      <w:rFonts w:ascii="Arial" w:hAnsi="Arial" w:cs="Arial"/>
    </w:rPr>
  </w:style>
  <w:style w:type="character" w:styleId="a5">
    <w:name w:val="Hyperlink"/>
    <w:semiHidden/>
    <w:rPr>
      <w:color w:val="0000FF"/>
      <w:u w:val="single"/>
    </w:rPr>
  </w:style>
  <w:style w:type="paragraph" w:styleId="a6">
    <w:name w:val="Body Text"/>
    <w:basedOn w:val="a"/>
    <w:semiHidden/>
    <w:pPr>
      <w:autoSpaceDE w:val="0"/>
      <w:autoSpaceDN w:val="0"/>
      <w:adjustRightInd w:val="0"/>
      <w:spacing w:line="240" w:lineRule="atLeast"/>
    </w:pPr>
    <w:rPr>
      <w:rFonts w:ascii="Arial" w:hAnsi="Arial" w:cs="Arial"/>
      <w:sz w:val="20"/>
      <w:szCs w:val="20"/>
    </w:rPr>
  </w:style>
  <w:style w:type="paragraph" w:styleId="a7">
    <w:name w:val="footer"/>
    <w:basedOn w:val="a"/>
    <w:semiHidden/>
    <w:pPr>
      <w:tabs>
        <w:tab w:val="center" w:pos="4677"/>
        <w:tab w:val="right" w:pos="9355"/>
      </w:tabs>
    </w:pPr>
  </w:style>
  <w:style w:type="paragraph" w:styleId="a8">
    <w:name w:val="Body Text Indent"/>
    <w:basedOn w:val="a"/>
    <w:semiHidden/>
    <w:pPr>
      <w:ind w:right="-2"/>
      <w:jc w:val="both"/>
    </w:pPr>
    <w:rPr>
      <w:sz w:val="24"/>
      <w:szCs w:val="24"/>
    </w:rPr>
  </w:style>
  <w:style w:type="table" w:styleId="a9">
    <w:name w:val="Table Grid"/>
    <w:basedOn w:val="a1"/>
    <w:rsid w:val="00115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C663F7"/>
    <w:pPr>
      <w:widowControl w:val="0"/>
      <w:autoSpaceDE w:val="0"/>
      <w:autoSpaceDN w:val="0"/>
      <w:adjustRightInd w:val="0"/>
    </w:pPr>
    <w:rPr>
      <w:rFonts w:ascii="Courier New" w:hAnsi="Courier New"/>
    </w:rPr>
  </w:style>
  <w:style w:type="paragraph" w:customStyle="1" w:styleId="ConsTitle">
    <w:name w:val="ConsTitle"/>
    <w:uiPriority w:val="99"/>
    <w:rsid w:val="00C663F7"/>
    <w:pPr>
      <w:widowControl w:val="0"/>
      <w:autoSpaceDE w:val="0"/>
      <w:autoSpaceDN w:val="0"/>
      <w:adjustRightInd w:val="0"/>
    </w:pPr>
    <w:rPr>
      <w:rFonts w:ascii="Arial" w:hAnsi="Arial" w:cs="Arial"/>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296">
      <w:bodyDiv w:val="1"/>
      <w:marLeft w:val="0"/>
      <w:marRight w:val="0"/>
      <w:marTop w:val="0"/>
      <w:marBottom w:val="0"/>
      <w:divBdr>
        <w:top w:val="none" w:sz="0" w:space="0" w:color="auto"/>
        <w:left w:val="none" w:sz="0" w:space="0" w:color="auto"/>
        <w:bottom w:val="none" w:sz="0" w:space="0" w:color="auto"/>
        <w:right w:val="none" w:sz="0" w:space="0" w:color="auto"/>
      </w:divBdr>
    </w:div>
    <w:div w:id="1399982687">
      <w:bodyDiv w:val="1"/>
      <w:marLeft w:val="0"/>
      <w:marRight w:val="0"/>
      <w:marTop w:val="0"/>
      <w:marBottom w:val="0"/>
      <w:divBdr>
        <w:top w:val="none" w:sz="0" w:space="0" w:color="auto"/>
        <w:left w:val="none" w:sz="0" w:space="0" w:color="auto"/>
        <w:bottom w:val="none" w:sz="0" w:space="0" w:color="auto"/>
        <w:right w:val="none" w:sz="0" w:space="0" w:color="auto"/>
      </w:divBdr>
    </w:div>
    <w:div w:id="1869490031">
      <w:bodyDiv w:val="1"/>
      <w:marLeft w:val="0"/>
      <w:marRight w:val="0"/>
      <w:marTop w:val="0"/>
      <w:marBottom w:val="0"/>
      <w:divBdr>
        <w:top w:val="none" w:sz="0" w:space="0" w:color="auto"/>
        <w:left w:val="none" w:sz="0" w:space="0" w:color="auto"/>
        <w:bottom w:val="none" w:sz="0" w:space="0" w:color="auto"/>
        <w:right w:val="none" w:sz="0" w:space="0" w:color="auto"/>
      </w:divBdr>
    </w:div>
    <w:div w:id="188587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1871</Words>
  <Characters>10671</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ДОГОВОР хранения № У/ХР-07/34</vt:lpstr>
    </vt:vector>
  </TitlesOfParts>
  <Company>highgroup</Company>
  <LinksUpToDate>false</LinksUpToDate>
  <CharactersWithSpaces>12517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хранения № У/ХР-07/34</dc:title>
  <dc:creator>User7</dc:creator>
  <cp:lastModifiedBy>Воронкова Евгения Анатольевна</cp:lastModifiedBy>
  <cp:revision>22</cp:revision>
  <cp:lastPrinted>2017-12-01T09:04:00Z</cp:lastPrinted>
  <dcterms:created xsi:type="dcterms:W3CDTF">2017-12-01T09:00:00Z</dcterms:created>
  <dcterms:modified xsi:type="dcterms:W3CDTF">2022-02-11T02:54:00Z</dcterms:modified>
</cp:coreProperties>
</file>